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5" w:rsidRPr="00FB4E09" w:rsidRDefault="001A1525" w:rsidP="001A15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B4E09">
        <w:rPr>
          <w:b/>
        </w:rPr>
        <w:t>УСТАНОВЛЕНИЕ ПЛАТЫ ЗА СОДЕРЖАНИЕ И РЕМОНТ ЖИЛОГО ПОМЕЩЕНИЯ</w:t>
      </w:r>
    </w:p>
    <w:p w:rsidR="001A1525" w:rsidRPr="00FB4E09" w:rsidRDefault="001A1525" w:rsidP="001A1525">
      <w:pPr>
        <w:autoSpaceDE w:val="0"/>
        <w:autoSpaceDN w:val="0"/>
        <w:adjustRightInd w:val="0"/>
        <w:outlineLvl w:val="1"/>
        <w:rPr>
          <w:color w:val="FF0000"/>
        </w:rPr>
      </w:pPr>
      <w:r w:rsidRPr="00FB4E09">
        <w:rPr>
          <w:b/>
        </w:rPr>
        <w:t>1. Структура платы за жилое помещение и коммунальные услуги</w:t>
      </w:r>
    </w:p>
    <w:tbl>
      <w:tblPr>
        <w:tblW w:w="10774" w:type="dxa"/>
        <w:jc w:val="center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40"/>
        <w:gridCol w:w="5734"/>
      </w:tblGrid>
      <w:tr w:rsidR="001A1525" w:rsidRPr="002A5A18" w:rsidTr="001A1525">
        <w:trPr>
          <w:tblCellSpacing w:w="20" w:type="dxa"/>
          <w:jc w:val="center"/>
        </w:trPr>
        <w:tc>
          <w:tcPr>
            <w:tcW w:w="4980" w:type="dxa"/>
            <w:shd w:val="clear" w:color="auto" w:fill="B6DDE8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A5A18">
              <w:rPr>
                <w:b/>
                <w:sz w:val="20"/>
                <w:szCs w:val="20"/>
              </w:rPr>
              <w:t>Для нанимателя жилого помещения</w:t>
            </w:r>
            <w:r w:rsidRPr="002A5A18">
              <w:rPr>
                <w:sz w:val="20"/>
                <w:szCs w:val="20"/>
              </w:rPr>
              <w:t>,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 xml:space="preserve"> </w:t>
            </w:r>
            <w:r w:rsidRPr="002A5A18">
              <w:rPr>
                <w:i/>
                <w:sz w:val="20"/>
                <w:szCs w:val="20"/>
              </w:rPr>
              <w:t>занимаемого по договору социального найма или дог</w:t>
            </w:r>
            <w:r w:rsidRPr="002A5A18">
              <w:rPr>
                <w:i/>
                <w:sz w:val="20"/>
                <w:szCs w:val="20"/>
              </w:rPr>
              <w:t>о</w:t>
            </w:r>
            <w:r w:rsidRPr="002A5A18">
              <w:rPr>
                <w:i/>
                <w:sz w:val="20"/>
                <w:szCs w:val="20"/>
              </w:rPr>
              <w:t>вору найма жилого помещения государственного или муниципального жилищного фонда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>п.1 ст.154 ЖК РФ</w:t>
            </w:r>
          </w:p>
        </w:tc>
        <w:tc>
          <w:tcPr>
            <w:tcW w:w="5674" w:type="dxa"/>
            <w:shd w:val="clear" w:color="auto" w:fill="B6DDE8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A5A18">
              <w:rPr>
                <w:b/>
                <w:sz w:val="20"/>
                <w:szCs w:val="20"/>
              </w:rPr>
              <w:t xml:space="preserve">Для собственника 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A5A18">
              <w:rPr>
                <w:b/>
                <w:sz w:val="20"/>
                <w:szCs w:val="20"/>
              </w:rPr>
              <w:t>помещения в многоквартирном доме</w:t>
            </w:r>
          </w:p>
          <w:p w:rsidR="001A1525" w:rsidRPr="002A5A18" w:rsidRDefault="001A1525" w:rsidP="00BA4776">
            <w:pPr>
              <w:rPr>
                <w:color w:val="FF0000"/>
                <w:sz w:val="20"/>
                <w:szCs w:val="20"/>
              </w:rPr>
            </w:pPr>
          </w:p>
          <w:p w:rsidR="001A1525" w:rsidRPr="002A5A18" w:rsidRDefault="001A1525" w:rsidP="00BA4776">
            <w:pPr>
              <w:jc w:val="right"/>
              <w:rPr>
                <w:i/>
                <w:sz w:val="20"/>
                <w:szCs w:val="20"/>
              </w:rPr>
            </w:pPr>
          </w:p>
          <w:p w:rsidR="001A1525" w:rsidRPr="002A5A18" w:rsidRDefault="001A1525" w:rsidP="00BA4776">
            <w:pPr>
              <w:jc w:val="right"/>
              <w:rPr>
                <w:color w:val="FF0000"/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>п.2 ст.154 ЖК РФ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4980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Плата за пользование жилым помещением (плата за наем)</w:t>
            </w:r>
          </w:p>
        </w:tc>
        <w:tc>
          <w:tcPr>
            <w:tcW w:w="5674" w:type="dxa"/>
          </w:tcPr>
          <w:p w:rsidR="001A1525" w:rsidRPr="002A5A18" w:rsidRDefault="001A1525" w:rsidP="00BA4776">
            <w:pPr>
              <w:rPr>
                <w:sz w:val="20"/>
                <w:szCs w:val="20"/>
              </w:rPr>
            </w:pPr>
            <w:r w:rsidRPr="002A5A18">
              <w:rPr>
                <w:color w:val="FF0000"/>
                <w:sz w:val="20"/>
                <w:szCs w:val="20"/>
              </w:rPr>
              <w:t xml:space="preserve"> </w:t>
            </w:r>
            <w:r w:rsidRPr="002A5A18">
              <w:rPr>
                <w:sz w:val="20"/>
                <w:szCs w:val="20"/>
              </w:rPr>
              <w:t>Нет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4980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Плата за содержание и ремонт жилого помещения, включающую в себя плату за услуги и работы: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 xml:space="preserve"> - по управлению многоквартирным домом,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 xml:space="preserve"> - по содержанию и текущему ремонту общего имущ</w:t>
            </w:r>
            <w:r w:rsidRPr="002A5A18">
              <w:rPr>
                <w:sz w:val="20"/>
                <w:szCs w:val="20"/>
              </w:rPr>
              <w:t>е</w:t>
            </w:r>
            <w:r w:rsidRPr="002A5A18">
              <w:rPr>
                <w:sz w:val="20"/>
                <w:szCs w:val="20"/>
              </w:rPr>
              <w:t>ства в многоквартирном доме.</w:t>
            </w:r>
          </w:p>
        </w:tc>
        <w:tc>
          <w:tcPr>
            <w:tcW w:w="5674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Плата за содержание и ремонт жилого помещения, включа</w:t>
            </w:r>
            <w:r w:rsidRPr="002A5A18">
              <w:rPr>
                <w:sz w:val="20"/>
                <w:szCs w:val="20"/>
              </w:rPr>
              <w:t>ю</w:t>
            </w:r>
            <w:r w:rsidRPr="002A5A18">
              <w:rPr>
                <w:sz w:val="20"/>
                <w:szCs w:val="20"/>
              </w:rPr>
              <w:t>щую в себя плату за услуги и работы: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 xml:space="preserve"> </w:t>
            </w:r>
            <w:r w:rsidRPr="002A5A18">
              <w:rPr>
                <w:sz w:val="20"/>
                <w:szCs w:val="20"/>
              </w:rPr>
              <w:t>- по управлению многоквартирным домом,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 xml:space="preserve"> - по содержанию, текущему и </w:t>
            </w:r>
            <w:r w:rsidRPr="002A5A18">
              <w:rPr>
                <w:sz w:val="20"/>
                <w:szCs w:val="20"/>
                <w:u w:val="single"/>
              </w:rPr>
              <w:t>капитальному ремонту</w:t>
            </w:r>
            <w:r w:rsidRPr="002A5A18">
              <w:rPr>
                <w:sz w:val="20"/>
                <w:szCs w:val="20"/>
              </w:rPr>
              <w:t xml:space="preserve"> общего имущества в многоквартирном доме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4980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Плата за коммунальные услуги</w:t>
            </w:r>
          </w:p>
        </w:tc>
        <w:tc>
          <w:tcPr>
            <w:tcW w:w="5674" w:type="dxa"/>
          </w:tcPr>
          <w:p w:rsidR="001A1525" w:rsidRPr="002A5A18" w:rsidRDefault="001A1525" w:rsidP="00BA4776">
            <w:pPr>
              <w:rPr>
                <w:color w:val="FF0000"/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Плата за коммунальные услуги</w:t>
            </w:r>
          </w:p>
        </w:tc>
      </w:tr>
    </w:tbl>
    <w:p w:rsidR="001A1525" w:rsidRPr="00FB4E09" w:rsidRDefault="001A1525" w:rsidP="001A1525">
      <w:pPr>
        <w:suppressAutoHyphens/>
        <w:ind w:firstLine="539"/>
        <w:jc w:val="both"/>
        <w:rPr>
          <w:i/>
          <w:sz w:val="20"/>
          <w:szCs w:val="20"/>
        </w:rPr>
      </w:pPr>
      <w:r w:rsidRPr="00FB4E09">
        <w:rPr>
          <w:b/>
          <w:sz w:val="20"/>
          <w:szCs w:val="20"/>
          <w:u w:val="single"/>
        </w:rPr>
        <w:t>Капитальный ремонт общего имущества</w:t>
      </w:r>
      <w:r w:rsidRPr="00FB4E09">
        <w:rPr>
          <w:sz w:val="20"/>
          <w:szCs w:val="20"/>
        </w:rPr>
        <w:t xml:space="preserve"> в многоквартирном доме проводится за счет собственника жилищного фонда</w:t>
      </w:r>
      <w:proofErr w:type="gramStart"/>
      <w:r w:rsidRPr="00FB4E09">
        <w:rPr>
          <w:sz w:val="20"/>
          <w:szCs w:val="20"/>
        </w:rPr>
        <w:t>.</w:t>
      </w:r>
      <w:proofErr w:type="gramEnd"/>
      <w:r w:rsidRPr="00FB4E09">
        <w:rPr>
          <w:sz w:val="20"/>
          <w:szCs w:val="20"/>
        </w:rPr>
        <w:t xml:space="preserve"> </w:t>
      </w:r>
      <w:proofErr w:type="gramStart"/>
      <w:r w:rsidRPr="00FB4E09">
        <w:rPr>
          <w:i/>
          <w:sz w:val="20"/>
          <w:szCs w:val="20"/>
        </w:rPr>
        <w:t>п</w:t>
      </w:r>
      <w:proofErr w:type="gramEnd"/>
      <w:r w:rsidRPr="00FB4E09">
        <w:rPr>
          <w:i/>
          <w:sz w:val="20"/>
          <w:szCs w:val="20"/>
        </w:rPr>
        <w:t>.1 ст.154 ЖК РФ</w:t>
      </w:r>
    </w:p>
    <w:p w:rsidR="001A1525" w:rsidRPr="00FB4E09" w:rsidRDefault="001A1525" w:rsidP="001A1525">
      <w:pPr>
        <w:suppressAutoHyphens/>
        <w:ind w:firstLine="539"/>
        <w:jc w:val="both"/>
        <w:rPr>
          <w:i/>
          <w:sz w:val="20"/>
          <w:szCs w:val="20"/>
        </w:rPr>
      </w:pPr>
      <w:r w:rsidRPr="00FB4E09">
        <w:rPr>
          <w:b/>
          <w:sz w:val="20"/>
          <w:szCs w:val="20"/>
          <w:u w:val="single"/>
        </w:rPr>
        <w:t>Плата за коммунальные услуги</w:t>
      </w:r>
      <w:r w:rsidRPr="00FB4E09">
        <w:rPr>
          <w:sz w:val="20"/>
          <w:szCs w:val="20"/>
        </w:rPr>
        <w:t xml:space="preserve">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</w:t>
      </w:r>
      <w:r w:rsidRPr="00FB4E09">
        <w:rPr>
          <w:sz w:val="20"/>
          <w:szCs w:val="20"/>
        </w:rPr>
        <w:t>е</w:t>
      </w:r>
      <w:r w:rsidRPr="00FB4E09">
        <w:rPr>
          <w:sz w:val="20"/>
          <w:szCs w:val="20"/>
        </w:rPr>
        <w:t xml:space="preserve">ние, в том числе поставки твердого топлива при наличии печного отопления) </w:t>
      </w:r>
      <w:r w:rsidRPr="00FB4E09">
        <w:rPr>
          <w:i/>
          <w:sz w:val="20"/>
          <w:szCs w:val="20"/>
        </w:rPr>
        <w:t>п.4 ст.154 ЖК РФ</w:t>
      </w:r>
    </w:p>
    <w:p w:rsidR="001A1525" w:rsidRPr="00FB4E09" w:rsidRDefault="001A1525" w:rsidP="001A1525">
      <w:pPr>
        <w:jc w:val="both"/>
        <w:rPr>
          <w:i/>
          <w:sz w:val="20"/>
          <w:szCs w:val="20"/>
        </w:rPr>
      </w:pPr>
    </w:p>
    <w:p w:rsidR="001A1525" w:rsidRPr="00FB4E09" w:rsidRDefault="001A1525" w:rsidP="001A1525">
      <w:pPr>
        <w:rPr>
          <w:b/>
        </w:rPr>
      </w:pPr>
      <w:r w:rsidRPr="00FB4E09">
        <w:rPr>
          <w:b/>
        </w:rPr>
        <w:t>2. Порядок определения размера платы за содержание и ремонт жилого помещения.</w:t>
      </w:r>
    </w:p>
    <w:tbl>
      <w:tblPr>
        <w:tblW w:w="10774" w:type="dxa"/>
        <w:jc w:val="center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45"/>
        <w:gridCol w:w="7229"/>
      </w:tblGrid>
      <w:tr w:rsidR="001A1525" w:rsidRPr="002A5A18" w:rsidTr="001A1525">
        <w:trPr>
          <w:trHeight w:val="448"/>
          <w:tblCellSpacing w:w="20" w:type="dxa"/>
          <w:jc w:val="center"/>
        </w:trPr>
        <w:tc>
          <w:tcPr>
            <w:tcW w:w="3485" w:type="dxa"/>
            <w:shd w:val="clear" w:color="auto" w:fill="B6DDE8"/>
          </w:tcPr>
          <w:p w:rsidR="001A1525" w:rsidRPr="002A5A18" w:rsidRDefault="001A1525" w:rsidP="00BA4776">
            <w:pPr>
              <w:jc w:val="center"/>
              <w:rPr>
                <w:b/>
                <w:sz w:val="20"/>
                <w:szCs w:val="20"/>
              </w:rPr>
            </w:pPr>
            <w:r w:rsidRPr="002A5A18">
              <w:rPr>
                <w:b/>
                <w:sz w:val="20"/>
                <w:szCs w:val="20"/>
              </w:rPr>
              <w:t>Способ управления</w:t>
            </w:r>
          </w:p>
        </w:tc>
        <w:tc>
          <w:tcPr>
            <w:tcW w:w="7169" w:type="dxa"/>
            <w:shd w:val="clear" w:color="auto" w:fill="B6DDE8"/>
          </w:tcPr>
          <w:p w:rsidR="001A1525" w:rsidRPr="002A5A18" w:rsidRDefault="001A1525" w:rsidP="00BA4776">
            <w:pPr>
              <w:jc w:val="center"/>
              <w:rPr>
                <w:b/>
                <w:sz w:val="20"/>
                <w:szCs w:val="20"/>
              </w:rPr>
            </w:pPr>
            <w:r w:rsidRPr="002A5A18">
              <w:rPr>
                <w:b/>
                <w:sz w:val="20"/>
                <w:szCs w:val="20"/>
              </w:rPr>
              <w:t>Порядок определения размера платы за жилое помещение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3485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2A5A18">
              <w:rPr>
                <w:bCs/>
                <w:sz w:val="20"/>
                <w:szCs w:val="20"/>
              </w:rPr>
              <w:t>Непосредственное управление собственниками помещений в мног</w:t>
            </w:r>
            <w:r w:rsidRPr="002A5A18">
              <w:rPr>
                <w:bCs/>
                <w:sz w:val="20"/>
                <w:szCs w:val="20"/>
              </w:rPr>
              <w:t>о</w:t>
            </w:r>
            <w:r w:rsidRPr="002A5A18">
              <w:rPr>
                <w:bCs/>
                <w:sz w:val="20"/>
                <w:szCs w:val="20"/>
              </w:rPr>
              <w:t>квартирном доме</w:t>
            </w:r>
          </w:p>
          <w:p w:rsidR="001A1525" w:rsidRPr="002A5A18" w:rsidRDefault="001A1525" w:rsidP="00BA4776">
            <w:pPr>
              <w:rPr>
                <w:sz w:val="20"/>
                <w:szCs w:val="20"/>
              </w:rPr>
            </w:pPr>
          </w:p>
        </w:tc>
        <w:tc>
          <w:tcPr>
            <w:tcW w:w="7169" w:type="dxa"/>
          </w:tcPr>
          <w:p w:rsidR="001A1525" w:rsidRDefault="001A1525" w:rsidP="00BA4776">
            <w:pPr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bCs/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 xml:space="preserve">Размер </w:t>
            </w:r>
            <w:r w:rsidRPr="002A5A18">
              <w:rPr>
                <w:bCs/>
                <w:sz w:val="20"/>
                <w:szCs w:val="20"/>
              </w:rPr>
              <w:t>платы за содержание и ремонт жилого помещения</w:t>
            </w:r>
            <w:r w:rsidRPr="002A5A18">
              <w:rPr>
                <w:sz w:val="20"/>
                <w:szCs w:val="20"/>
              </w:rPr>
              <w:t xml:space="preserve"> определяет общее собрание собственников </w:t>
            </w:r>
            <w:r w:rsidRPr="002A5A18">
              <w:rPr>
                <w:bCs/>
                <w:sz w:val="20"/>
                <w:szCs w:val="20"/>
              </w:rPr>
              <w:t>и соответствует размеру платы за услуги и работы в соответствии с договорами, заключенными собственниками помещений с лиц</w:t>
            </w:r>
            <w:r w:rsidRPr="002A5A18">
              <w:rPr>
                <w:bCs/>
                <w:sz w:val="20"/>
                <w:szCs w:val="20"/>
              </w:rPr>
              <w:t>а</w:t>
            </w:r>
            <w:r w:rsidRPr="002A5A18">
              <w:rPr>
                <w:bCs/>
                <w:sz w:val="20"/>
                <w:szCs w:val="20"/>
              </w:rPr>
              <w:t>ми, оказывающими услуги и (или) выполняющими работы на основании реш</w:t>
            </w:r>
            <w:r w:rsidRPr="002A5A18">
              <w:rPr>
                <w:bCs/>
                <w:sz w:val="20"/>
                <w:szCs w:val="20"/>
              </w:rPr>
              <w:t>е</w:t>
            </w:r>
            <w:r w:rsidRPr="002A5A18">
              <w:rPr>
                <w:bCs/>
                <w:sz w:val="20"/>
                <w:szCs w:val="20"/>
              </w:rPr>
              <w:t>ния (решений) общего собрания собственников помещений.</w:t>
            </w:r>
          </w:p>
          <w:p w:rsidR="001A1525" w:rsidRPr="00634983" w:rsidRDefault="001A1525" w:rsidP="00BA4776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34983">
              <w:rPr>
                <w:sz w:val="20"/>
                <w:szCs w:val="20"/>
              </w:rPr>
              <w:t xml:space="preserve">если количество квартир в МКД </w:t>
            </w:r>
            <w:r w:rsidRPr="00634983">
              <w:rPr>
                <w:b/>
                <w:sz w:val="20"/>
                <w:szCs w:val="20"/>
              </w:rPr>
              <w:t>не более чем двенадцать</w:t>
            </w:r>
            <w:r w:rsidRPr="00634983">
              <w:rPr>
                <w:sz w:val="20"/>
                <w:szCs w:val="20"/>
              </w:rPr>
              <w:t xml:space="preserve">, собственники помещений заключают </w:t>
            </w:r>
            <w:r w:rsidRPr="00634983">
              <w:rPr>
                <w:b/>
                <w:sz w:val="20"/>
                <w:szCs w:val="20"/>
              </w:rPr>
              <w:t>договоры оказания услуг по содержанию и (или) выполнению работ</w:t>
            </w:r>
            <w:r w:rsidRPr="00634983">
              <w:rPr>
                <w:sz w:val="20"/>
                <w:szCs w:val="20"/>
              </w:rPr>
              <w:t xml:space="preserve"> по ремонту общего имущества в таком доме </w:t>
            </w:r>
            <w:r w:rsidRPr="00634983">
              <w:rPr>
                <w:b/>
                <w:sz w:val="20"/>
                <w:szCs w:val="20"/>
              </w:rPr>
              <w:t>с лицами,</w:t>
            </w:r>
            <w:r w:rsidRPr="00634983">
              <w:rPr>
                <w:sz w:val="20"/>
                <w:szCs w:val="20"/>
              </w:rPr>
              <w:t xml:space="preserve"> ос</w:t>
            </w:r>
            <w:r w:rsidRPr="00634983">
              <w:rPr>
                <w:sz w:val="20"/>
                <w:szCs w:val="20"/>
              </w:rPr>
              <w:t>у</w:t>
            </w:r>
            <w:r w:rsidRPr="00634983">
              <w:rPr>
                <w:sz w:val="20"/>
                <w:szCs w:val="20"/>
              </w:rPr>
              <w:t>ществляющими соответствующие виды деятельности,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договоров;</w:t>
            </w:r>
          </w:p>
          <w:p w:rsidR="001A1525" w:rsidRPr="00634983" w:rsidRDefault="001A1525" w:rsidP="00BA4776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34983">
              <w:rPr>
                <w:b/>
                <w:sz w:val="20"/>
                <w:szCs w:val="20"/>
              </w:rPr>
              <w:t>если количество квартир более чем двенадцать</w:t>
            </w:r>
            <w:r w:rsidRPr="00634983">
              <w:rPr>
                <w:sz w:val="20"/>
                <w:szCs w:val="20"/>
              </w:rPr>
              <w:t xml:space="preserve">, </w:t>
            </w:r>
            <w:r w:rsidRPr="00634983">
              <w:rPr>
                <w:b/>
                <w:sz w:val="20"/>
                <w:szCs w:val="20"/>
              </w:rPr>
              <w:t>договор оказания услуг и (или) выполнения работ</w:t>
            </w:r>
            <w:r w:rsidRPr="00634983">
              <w:rPr>
                <w:sz w:val="20"/>
                <w:szCs w:val="20"/>
              </w:rPr>
              <w:t xml:space="preserve"> по содержанию и ремонту общего имущества </w:t>
            </w:r>
            <w:r w:rsidRPr="00634983">
              <w:rPr>
                <w:b/>
                <w:sz w:val="20"/>
                <w:szCs w:val="20"/>
              </w:rPr>
              <w:t>закл</w:t>
            </w:r>
            <w:r w:rsidRPr="00634983">
              <w:rPr>
                <w:b/>
                <w:sz w:val="20"/>
                <w:szCs w:val="20"/>
              </w:rPr>
              <w:t>ю</w:t>
            </w:r>
            <w:r w:rsidRPr="00634983">
              <w:rPr>
                <w:b/>
                <w:sz w:val="20"/>
                <w:szCs w:val="20"/>
              </w:rPr>
              <w:t>чается с управляющей организацией</w:t>
            </w:r>
            <w:r w:rsidRPr="00634983">
              <w:rPr>
                <w:sz w:val="20"/>
                <w:szCs w:val="20"/>
              </w:rPr>
              <w:t xml:space="preserve">, на основании решения общего собрания указанных собственников. При этом собственники помещений в </w:t>
            </w:r>
            <w:r w:rsidRPr="00634983">
              <w:rPr>
                <w:sz w:val="20"/>
                <w:szCs w:val="20"/>
              </w:rPr>
              <w:lastRenderedPageBreak/>
              <w:t>данном доме, обладающие более чем пятьюдесятью процентами голосов от общего числа г</w:t>
            </w:r>
            <w:r w:rsidRPr="00634983">
              <w:rPr>
                <w:sz w:val="20"/>
                <w:szCs w:val="20"/>
              </w:rPr>
              <w:t>о</w:t>
            </w:r>
            <w:r w:rsidRPr="00634983">
              <w:rPr>
                <w:sz w:val="20"/>
                <w:szCs w:val="20"/>
              </w:rPr>
              <w:t>лосов собственников помещений в данном доме, выступают в качестве одной стороны заключаемого договора.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ind w:firstLine="577"/>
              <w:jc w:val="right"/>
              <w:outlineLvl w:val="1"/>
              <w:rPr>
                <w:bCs/>
                <w:i/>
                <w:sz w:val="20"/>
                <w:szCs w:val="20"/>
              </w:rPr>
            </w:pPr>
            <w:proofErr w:type="gramStart"/>
            <w:r w:rsidRPr="002A5A18">
              <w:rPr>
                <w:bCs/>
                <w:i/>
                <w:sz w:val="20"/>
                <w:szCs w:val="20"/>
              </w:rPr>
              <w:t>п</w:t>
            </w:r>
            <w:proofErr w:type="gramEnd"/>
            <w:r w:rsidRPr="002A5A18">
              <w:rPr>
                <w:bCs/>
                <w:i/>
                <w:sz w:val="20"/>
                <w:szCs w:val="20"/>
              </w:rPr>
              <w:t>.7 ст.156 ,  ст.164 ЖК РФ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ind w:firstLine="577"/>
              <w:jc w:val="right"/>
              <w:outlineLvl w:val="1"/>
              <w:rPr>
                <w:bCs/>
                <w:i/>
                <w:sz w:val="20"/>
                <w:szCs w:val="20"/>
                <w:vertAlign w:val="superscript"/>
              </w:rPr>
            </w:pPr>
            <w:r w:rsidRPr="002A5A18">
              <w:rPr>
                <w:i/>
                <w:sz w:val="20"/>
                <w:szCs w:val="20"/>
              </w:rPr>
              <w:t>п.32 Правил содержания ОИ в МКД №491</w:t>
            </w:r>
            <w:r w:rsidRPr="002A5A18">
              <w:rPr>
                <w:i/>
                <w:sz w:val="20"/>
                <w:szCs w:val="20"/>
                <w:vertAlign w:val="superscript"/>
              </w:rPr>
              <w:t>1</w:t>
            </w:r>
            <w:r w:rsidRPr="002A5A18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3485" w:type="dxa"/>
          </w:tcPr>
          <w:p w:rsidR="001A1525" w:rsidRPr="002A5A18" w:rsidRDefault="001A1525" w:rsidP="00BA4776">
            <w:pPr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lastRenderedPageBreak/>
              <w:t>Управление товариществом со</w:t>
            </w:r>
            <w:r w:rsidRPr="002A5A18">
              <w:rPr>
                <w:sz w:val="20"/>
                <w:szCs w:val="20"/>
              </w:rPr>
              <w:t>б</w:t>
            </w:r>
            <w:r w:rsidRPr="002A5A18">
              <w:rPr>
                <w:sz w:val="20"/>
                <w:szCs w:val="20"/>
              </w:rPr>
              <w:t xml:space="preserve">ственников жилья </w:t>
            </w:r>
          </w:p>
        </w:tc>
        <w:tc>
          <w:tcPr>
            <w:tcW w:w="7169" w:type="dxa"/>
          </w:tcPr>
          <w:p w:rsidR="001A1525" w:rsidRPr="002A5A18" w:rsidRDefault="001A1525" w:rsidP="00BA4776">
            <w:pPr>
              <w:jc w:val="both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 xml:space="preserve">Размер </w:t>
            </w:r>
            <w:r w:rsidRPr="002A5A18">
              <w:rPr>
                <w:bCs/>
                <w:sz w:val="20"/>
                <w:szCs w:val="20"/>
              </w:rPr>
              <w:t>платы за содержание и ремонт жилого помещения</w:t>
            </w:r>
            <w:r w:rsidRPr="002A5A18">
              <w:rPr>
                <w:sz w:val="20"/>
                <w:szCs w:val="20"/>
              </w:rPr>
              <w:t xml:space="preserve"> определяют органы управления ТСЖ </w:t>
            </w:r>
          </w:p>
          <w:p w:rsidR="001A1525" w:rsidRPr="002A5A18" w:rsidRDefault="001A1525" w:rsidP="00BA4776">
            <w:pPr>
              <w:jc w:val="right"/>
              <w:rPr>
                <w:i/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>ст. 144, 145 ЖК РФ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2A5A18">
              <w:rPr>
                <w:sz w:val="20"/>
                <w:szCs w:val="20"/>
              </w:rPr>
              <w:t>Размер обязательных платежей и (или) взносов, связанных с оплатой расходов на содержание и ремонт общего имущества для членов Товарищества, а также размер платы за содержание и ремонт жилого помещения для собственников помещений, не являющихся членами Товарищества, определяются на основе утвержденной органами управления ТСЖ сметы доходов и расходов на соде</w:t>
            </w:r>
            <w:r w:rsidRPr="002A5A18">
              <w:rPr>
                <w:sz w:val="20"/>
                <w:szCs w:val="20"/>
              </w:rPr>
              <w:t>р</w:t>
            </w:r>
            <w:r w:rsidRPr="002A5A18">
              <w:rPr>
                <w:sz w:val="20"/>
                <w:szCs w:val="20"/>
              </w:rPr>
              <w:t>жание общего имущества на соответствующий год.</w:t>
            </w:r>
            <w:proofErr w:type="gramEnd"/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 xml:space="preserve"> п.33 Правил содержания ОИ в МКД №491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3485" w:type="dxa"/>
          </w:tcPr>
          <w:p w:rsidR="001A1525" w:rsidRPr="002A5A18" w:rsidRDefault="001A1525" w:rsidP="00BA4776">
            <w:pPr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Управление управляющей организ</w:t>
            </w:r>
            <w:r w:rsidRPr="002A5A18">
              <w:rPr>
                <w:sz w:val="20"/>
                <w:szCs w:val="20"/>
              </w:rPr>
              <w:t>а</w:t>
            </w:r>
            <w:r w:rsidRPr="002A5A18">
              <w:rPr>
                <w:sz w:val="20"/>
                <w:szCs w:val="20"/>
              </w:rPr>
              <w:t>цией</w:t>
            </w:r>
          </w:p>
        </w:tc>
        <w:tc>
          <w:tcPr>
            <w:tcW w:w="7169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Размер платы за содержание и ремонт жилого помещения определяется на о</w:t>
            </w:r>
            <w:r w:rsidRPr="002A5A18">
              <w:rPr>
                <w:sz w:val="20"/>
                <w:szCs w:val="20"/>
              </w:rPr>
              <w:t>б</w:t>
            </w:r>
            <w:r w:rsidRPr="002A5A18">
              <w:rPr>
                <w:sz w:val="20"/>
                <w:szCs w:val="20"/>
              </w:rPr>
              <w:t>щем собрании собственников помещений с учетом предложений управляющей организации и устанавливается на срок не менее чем один год.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ind w:firstLine="577"/>
              <w:jc w:val="right"/>
              <w:outlineLvl w:val="1"/>
              <w:rPr>
                <w:bCs/>
                <w:i/>
                <w:sz w:val="20"/>
                <w:szCs w:val="20"/>
              </w:rPr>
            </w:pPr>
            <w:r w:rsidRPr="002A5A18">
              <w:rPr>
                <w:bCs/>
                <w:i/>
                <w:sz w:val="20"/>
                <w:szCs w:val="20"/>
              </w:rPr>
              <w:t>п.7 ст.156 ЖК РФ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3485" w:type="dxa"/>
          </w:tcPr>
          <w:p w:rsidR="001A1525" w:rsidRPr="002A5A18" w:rsidRDefault="001A1525" w:rsidP="00BA4776">
            <w:pPr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Если способ управления МКД не был выбран или выбран, но не реализован собственниками помещений</w:t>
            </w:r>
          </w:p>
        </w:tc>
        <w:tc>
          <w:tcPr>
            <w:tcW w:w="7169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Размер платы за содержание и ремонт жилого помещения устанавливается органом местного самоуправления по результатам открытого конкурса, провод</w:t>
            </w:r>
            <w:r w:rsidRPr="002A5A18">
              <w:rPr>
                <w:sz w:val="20"/>
                <w:szCs w:val="20"/>
              </w:rPr>
              <w:t>и</w:t>
            </w:r>
            <w:r w:rsidRPr="002A5A18">
              <w:rPr>
                <w:sz w:val="20"/>
                <w:szCs w:val="20"/>
              </w:rPr>
              <w:t>мого в установленном порядке, равной цене договора управления многоква</w:t>
            </w:r>
            <w:r w:rsidRPr="002A5A18">
              <w:rPr>
                <w:sz w:val="20"/>
                <w:szCs w:val="20"/>
              </w:rPr>
              <w:t>р</w:t>
            </w:r>
            <w:r w:rsidRPr="002A5A18">
              <w:rPr>
                <w:sz w:val="20"/>
                <w:szCs w:val="20"/>
              </w:rPr>
              <w:t xml:space="preserve">тирным домом. 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>п.4 ст.161 ЖК РФ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>п.34 Правил содержания ОИ в МКД №491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Собственники помещений обязаны заключить договор управления с управля</w:t>
            </w:r>
            <w:r w:rsidRPr="002A5A18">
              <w:rPr>
                <w:sz w:val="20"/>
                <w:szCs w:val="20"/>
              </w:rPr>
              <w:t>ю</w:t>
            </w:r>
            <w:r w:rsidRPr="002A5A18">
              <w:rPr>
                <w:sz w:val="20"/>
                <w:szCs w:val="20"/>
              </w:rPr>
              <w:t>щей организацией, выбранной по результатам открытого конкурса.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>п.5 ст.161 ЖК РФ</w:t>
            </w:r>
          </w:p>
        </w:tc>
      </w:tr>
      <w:tr w:rsidR="001A1525" w:rsidRPr="002A5A18" w:rsidTr="001A1525">
        <w:trPr>
          <w:tblCellSpacing w:w="20" w:type="dxa"/>
          <w:jc w:val="center"/>
        </w:trPr>
        <w:tc>
          <w:tcPr>
            <w:tcW w:w="3485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Если способ управления МКД выбран (за искл</w:t>
            </w:r>
            <w:r>
              <w:rPr>
                <w:sz w:val="20"/>
                <w:szCs w:val="20"/>
              </w:rPr>
              <w:t>ючением</w:t>
            </w:r>
            <w:r w:rsidRPr="002A5A18">
              <w:rPr>
                <w:sz w:val="20"/>
                <w:szCs w:val="20"/>
              </w:rPr>
              <w:t xml:space="preserve"> ТСЖ), но со</w:t>
            </w:r>
            <w:r w:rsidRPr="002A5A18">
              <w:rPr>
                <w:sz w:val="20"/>
                <w:szCs w:val="20"/>
              </w:rPr>
              <w:t>б</w:t>
            </w:r>
            <w:r w:rsidRPr="002A5A18">
              <w:rPr>
                <w:sz w:val="20"/>
                <w:szCs w:val="20"/>
              </w:rPr>
              <w:t>ственники не приняли решение об установлении размера платы за содержание и ремонт жилого помещ</w:t>
            </w:r>
            <w:r w:rsidRPr="002A5A18">
              <w:rPr>
                <w:sz w:val="20"/>
                <w:szCs w:val="20"/>
              </w:rPr>
              <w:t>е</w:t>
            </w:r>
            <w:r w:rsidRPr="002A5A18">
              <w:rPr>
                <w:sz w:val="20"/>
                <w:szCs w:val="20"/>
              </w:rPr>
              <w:t>ния.</w:t>
            </w:r>
          </w:p>
          <w:p w:rsidR="001A1525" w:rsidRPr="002A5A18" w:rsidRDefault="001A1525" w:rsidP="00BA4776">
            <w:pPr>
              <w:rPr>
                <w:sz w:val="20"/>
                <w:szCs w:val="20"/>
              </w:rPr>
            </w:pPr>
          </w:p>
        </w:tc>
        <w:tc>
          <w:tcPr>
            <w:tcW w:w="7169" w:type="dxa"/>
          </w:tcPr>
          <w:p w:rsidR="001A1525" w:rsidRPr="002A5A18" w:rsidRDefault="001A1525" w:rsidP="00BA47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A5A18">
              <w:rPr>
                <w:sz w:val="20"/>
                <w:szCs w:val="20"/>
              </w:rPr>
              <w:t>Размер платы за содержание и ремонт жилого помещения устанавливает орган местного самоуправления исходя из стоимости услуг и работ, входящих в утвержденные решением общего собрания собственников помещений перечни услуг и работ.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>п.4 ст.158 ЖК РФ</w:t>
            </w:r>
          </w:p>
          <w:p w:rsidR="001A1525" w:rsidRPr="002A5A18" w:rsidRDefault="001A1525" w:rsidP="00BA4776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  <w:sz w:val="20"/>
                <w:szCs w:val="20"/>
              </w:rPr>
            </w:pPr>
            <w:r w:rsidRPr="002A5A18">
              <w:rPr>
                <w:i/>
                <w:sz w:val="20"/>
                <w:szCs w:val="20"/>
              </w:rPr>
              <w:t xml:space="preserve">п.36 Правил содержания ОИ в МКД №491 </w:t>
            </w:r>
          </w:p>
        </w:tc>
      </w:tr>
    </w:tbl>
    <w:p w:rsidR="001A1525" w:rsidRPr="00FB4E09" w:rsidRDefault="001A1525" w:rsidP="001A1525">
      <w:pPr>
        <w:autoSpaceDE w:val="0"/>
        <w:autoSpaceDN w:val="0"/>
        <w:adjustRightInd w:val="0"/>
        <w:jc w:val="both"/>
        <w:outlineLvl w:val="1"/>
        <w:rPr>
          <w:bCs/>
          <w:i/>
          <w:sz w:val="20"/>
          <w:szCs w:val="20"/>
        </w:rPr>
      </w:pPr>
      <w:r w:rsidRPr="00FB4E09">
        <w:rPr>
          <w:i/>
          <w:iCs/>
          <w:sz w:val="20"/>
          <w:szCs w:val="20"/>
          <w:vertAlign w:val="superscript"/>
        </w:rPr>
        <w:t xml:space="preserve">1 </w:t>
      </w:r>
      <w:r w:rsidRPr="00FB4E09">
        <w:rPr>
          <w:i/>
          <w:iCs/>
          <w:sz w:val="20"/>
          <w:szCs w:val="20"/>
        </w:rPr>
        <w:t>Правила содержания общего имущества в многоквартирном доме</w:t>
      </w:r>
      <w:r w:rsidRPr="00FB4E09">
        <w:rPr>
          <w:bCs/>
          <w:i/>
          <w:sz w:val="20"/>
          <w:szCs w:val="20"/>
        </w:rPr>
        <w:t xml:space="preserve">, утв. Постановлением Правительства РФ от 13.08.2006 №491 </w:t>
      </w:r>
    </w:p>
    <w:p w:rsidR="00081AE3" w:rsidRDefault="001A1525">
      <w:bookmarkStart w:id="0" w:name="_GoBack"/>
      <w:bookmarkEnd w:id="0"/>
    </w:p>
    <w:sectPr w:rsidR="00081AE3" w:rsidSect="001A1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5"/>
    <w:rsid w:val="001A1525"/>
    <w:rsid w:val="00766117"/>
    <w:rsid w:val="007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25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25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1</cp:revision>
  <dcterms:created xsi:type="dcterms:W3CDTF">2013-06-28T08:25:00Z</dcterms:created>
  <dcterms:modified xsi:type="dcterms:W3CDTF">2013-06-28T08:27:00Z</dcterms:modified>
</cp:coreProperties>
</file>