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6B5DB4" w:rsidRDefault="00D25054" w:rsidP="00F25733">
      <w:pPr>
        <w:pStyle w:val="a9"/>
      </w:pPr>
      <w:r w:rsidRPr="006B5DB4">
        <w:t>Информация о принятых решениях и мерах</w:t>
      </w:r>
    </w:p>
    <w:p w:rsidR="00D25054" w:rsidRPr="003F6641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3F6641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D414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F6641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Pr="006B5DB4">
        <w:rPr>
          <w:rStyle w:val="10"/>
          <w:b/>
          <w:sz w:val="28"/>
          <w:szCs w:val="28"/>
        </w:rPr>
        <w:t xml:space="preserve"> </w:t>
      </w:r>
      <w:r w:rsidR="00F602E1" w:rsidRPr="006B5DB4">
        <w:rPr>
          <w:rStyle w:val="10"/>
          <w:b/>
          <w:sz w:val="28"/>
          <w:szCs w:val="28"/>
        </w:rPr>
        <w:t>20</w:t>
      </w:r>
      <w:r w:rsidR="003F6641">
        <w:rPr>
          <w:rStyle w:val="10"/>
          <w:b/>
          <w:sz w:val="28"/>
          <w:szCs w:val="28"/>
        </w:rPr>
        <w:t>21</w:t>
      </w:r>
      <w:r w:rsidR="00880DE7">
        <w:rPr>
          <w:rStyle w:val="10"/>
          <w:b/>
          <w:sz w:val="28"/>
          <w:szCs w:val="28"/>
        </w:rPr>
        <w:t xml:space="preserve"> года</w:t>
      </w:r>
      <w:r w:rsidRPr="006B5DB4">
        <w:rPr>
          <w:rStyle w:val="10"/>
          <w:b/>
          <w:sz w:val="28"/>
          <w:szCs w:val="28"/>
        </w:rPr>
        <w:t xml:space="preserve"> № </w:t>
      </w:r>
      <w:r w:rsidR="003F6641" w:rsidRPr="003F6641">
        <w:rPr>
          <w:rStyle w:val="10"/>
          <w:b/>
          <w:sz w:val="28"/>
          <w:szCs w:val="28"/>
        </w:rPr>
        <w:t>1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6B5DB4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5DB4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F251F3" w:rsidRDefault="00D25054" w:rsidP="00744C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7735A" w:rsidRPr="00277C6E" w:rsidRDefault="00182F2D" w:rsidP="00277C6E">
      <w:pPr>
        <w:pStyle w:val="6"/>
        <w:rPr>
          <w:rStyle w:val="130"/>
          <w:rFonts w:eastAsia="Calibri"/>
          <w:color w:val="auto"/>
        </w:rPr>
      </w:pPr>
      <w:r w:rsidRPr="00277C6E">
        <w:rPr>
          <w:sz w:val="28"/>
          <w:szCs w:val="28"/>
        </w:rPr>
        <w:tab/>
      </w:r>
      <w:r w:rsidR="00D25054" w:rsidRPr="00277C6E">
        <w:rPr>
          <w:sz w:val="28"/>
          <w:szCs w:val="28"/>
        </w:rPr>
        <w:t xml:space="preserve">В рамках </w:t>
      </w:r>
      <w:r w:rsidR="008874BC" w:rsidRPr="00277C6E">
        <w:rPr>
          <w:sz w:val="28"/>
          <w:szCs w:val="28"/>
        </w:rPr>
        <w:t xml:space="preserve">исполнения </w:t>
      </w:r>
      <w:r w:rsidR="00D25054" w:rsidRPr="00277C6E">
        <w:rPr>
          <w:sz w:val="28"/>
          <w:szCs w:val="28"/>
        </w:rPr>
        <w:t xml:space="preserve">мероприятий по </w:t>
      </w:r>
      <w:r w:rsidR="008874BC" w:rsidRPr="00277C6E">
        <w:rPr>
          <w:sz w:val="28"/>
          <w:szCs w:val="28"/>
        </w:rPr>
        <w:t xml:space="preserve">устранению нарушений, отраженных </w:t>
      </w:r>
      <w:r w:rsidR="00D66962" w:rsidRPr="00277C6E">
        <w:rPr>
          <w:sz w:val="28"/>
          <w:szCs w:val="28"/>
        </w:rPr>
        <w:t xml:space="preserve">       </w:t>
      </w:r>
      <w:r w:rsidR="008874BC" w:rsidRPr="00277C6E">
        <w:rPr>
          <w:sz w:val="28"/>
          <w:szCs w:val="28"/>
        </w:rPr>
        <w:t xml:space="preserve">в </w:t>
      </w:r>
      <w:r w:rsidR="00D66962" w:rsidRPr="00277C6E">
        <w:rPr>
          <w:sz w:val="28"/>
          <w:szCs w:val="28"/>
        </w:rPr>
        <w:t>П</w:t>
      </w:r>
      <w:r w:rsidR="00D25054" w:rsidRPr="00277C6E">
        <w:rPr>
          <w:sz w:val="28"/>
          <w:szCs w:val="28"/>
        </w:rPr>
        <w:t>редставлени</w:t>
      </w:r>
      <w:r w:rsidR="008874BC" w:rsidRPr="00277C6E">
        <w:rPr>
          <w:sz w:val="28"/>
          <w:szCs w:val="28"/>
        </w:rPr>
        <w:t>и</w:t>
      </w:r>
      <w:r w:rsidR="00D25054" w:rsidRPr="00277C6E">
        <w:rPr>
          <w:sz w:val="28"/>
          <w:szCs w:val="28"/>
        </w:rPr>
        <w:t xml:space="preserve"> Контрольно-счетной палаты Озерского городского округа </w:t>
      </w:r>
      <w:r w:rsidR="008874BC" w:rsidRPr="00277C6E">
        <w:rPr>
          <w:sz w:val="28"/>
          <w:szCs w:val="28"/>
        </w:rPr>
        <w:t xml:space="preserve">                         от </w:t>
      </w:r>
      <w:r w:rsidR="003F6641" w:rsidRPr="00277C6E">
        <w:rPr>
          <w:sz w:val="28"/>
          <w:szCs w:val="28"/>
        </w:rPr>
        <w:t>18.01.2021</w:t>
      </w:r>
      <w:r w:rsidR="008874BC" w:rsidRPr="00277C6E">
        <w:rPr>
          <w:sz w:val="28"/>
          <w:szCs w:val="28"/>
        </w:rPr>
        <w:t xml:space="preserve"> №</w:t>
      </w:r>
      <w:r w:rsidR="00D66962" w:rsidRPr="00277C6E">
        <w:rPr>
          <w:sz w:val="28"/>
          <w:szCs w:val="28"/>
        </w:rPr>
        <w:t> </w:t>
      </w:r>
      <w:r w:rsidR="003F6641" w:rsidRPr="00277C6E">
        <w:rPr>
          <w:sz w:val="28"/>
          <w:szCs w:val="28"/>
        </w:rPr>
        <w:t>1</w:t>
      </w:r>
      <w:r w:rsidR="00D25054" w:rsidRPr="00277C6E">
        <w:rPr>
          <w:sz w:val="28"/>
          <w:szCs w:val="28"/>
        </w:rPr>
        <w:t xml:space="preserve"> </w:t>
      </w:r>
      <w:r w:rsidR="00074BE5" w:rsidRPr="00277C6E">
        <w:rPr>
          <w:sz w:val="28"/>
          <w:szCs w:val="28"/>
        </w:rPr>
        <w:t xml:space="preserve">по результатам проведения планового контрольного мероприятия </w:t>
      </w:r>
      <w:r w:rsidR="00277C6E" w:rsidRPr="00277C6E">
        <w:rPr>
          <w:rStyle w:val="22"/>
          <w:sz w:val="28"/>
          <w:szCs w:val="28"/>
        </w:rPr>
        <w:t xml:space="preserve">в </w:t>
      </w:r>
      <w:r w:rsidR="00277C6E" w:rsidRPr="00277C6E">
        <w:rPr>
          <w:sz w:val="28"/>
          <w:szCs w:val="28"/>
        </w:rPr>
        <w:t xml:space="preserve">Муниципальном </w:t>
      </w:r>
      <w:r w:rsidR="00277C6E" w:rsidRPr="00277C6E">
        <w:rPr>
          <w:rStyle w:val="22"/>
          <w:sz w:val="28"/>
          <w:szCs w:val="28"/>
        </w:rPr>
        <w:t>казённом учреждении культуры Озерского городского округа «Централизованная библиотечная система»</w:t>
      </w:r>
      <w:r w:rsidR="00277C6E" w:rsidRPr="00212244">
        <w:rPr>
          <w:rStyle w:val="130"/>
          <w:rFonts w:eastAsia="Calibri"/>
          <w:color w:val="FF0000"/>
        </w:rPr>
        <w:t xml:space="preserve"> </w:t>
      </w:r>
      <w:r w:rsidR="00277C6E" w:rsidRPr="00277C6E">
        <w:rPr>
          <w:rStyle w:val="130"/>
          <w:rFonts w:eastAsia="Calibri"/>
          <w:color w:val="auto"/>
        </w:rPr>
        <w:t>по проверке эффективности расходования бюджетных средств и использования</w:t>
      </w:r>
      <w:r w:rsidR="00277C6E" w:rsidRPr="00277C6E">
        <w:rPr>
          <w:sz w:val="28"/>
          <w:szCs w:val="28"/>
        </w:rPr>
        <w:t xml:space="preserve"> муниципального имущества за 2019 год и текущий период 2020 </w:t>
      </w:r>
      <w:r w:rsidR="00277C6E" w:rsidRPr="00277C6E">
        <w:rPr>
          <w:rStyle w:val="130"/>
          <w:rFonts w:eastAsia="Calibri"/>
          <w:color w:val="auto"/>
        </w:rPr>
        <w:t xml:space="preserve">года </w:t>
      </w:r>
      <w:r w:rsidR="00074BE5" w:rsidRPr="00277C6E">
        <w:rPr>
          <w:rStyle w:val="130"/>
          <w:rFonts w:eastAsia="Calibri"/>
          <w:color w:val="auto"/>
        </w:rPr>
        <w:t>(акт проверки</w:t>
      </w:r>
      <w:r w:rsidR="006650E7" w:rsidRPr="00277C6E">
        <w:rPr>
          <w:rStyle w:val="130"/>
          <w:rFonts w:eastAsia="Calibri"/>
          <w:color w:val="auto"/>
        </w:rPr>
        <w:t xml:space="preserve"> </w:t>
      </w:r>
      <w:r w:rsidR="00074BE5" w:rsidRPr="00277C6E">
        <w:rPr>
          <w:rStyle w:val="130"/>
          <w:rFonts w:eastAsia="Calibri"/>
          <w:color w:val="auto"/>
        </w:rPr>
        <w:t xml:space="preserve">от </w:t>
      </w:r>
      <w:r w:rsidR="009717DF" w:rsidRPr="00277C6E">
        <w:rPr>
          <w:rStyle w:val="130"/>
          <w:rFonts w:eastAsia="Calibri"/>
          <w:color w:val="auto"/>
        </w:rPr>
        <w:t>30.12</w:t>
      </w:r>
      <w:r w:rsidR="00F251F3" w:rsidRPr="00277C6E">
        <w:rPr>
          <w:rStyle w:val="130"/>
          <w:rFonts w:eastAsia="Calibri"/>
          <w:color w:val="auto"/>
        </w:rPr>
        <w:t>.2020</w:t>
      </w:r>
      <w:r w:rsidR="00074BE5" w:rsidRPr="00277C6E">
        <w:rPr>
          <w:rStyle w:val="130"/>
          <w:rFonts w:eastAsia="Calibri"/>
          <w:color w:val="auto"/>
        </w:rPr>
        <w:t xml:space="preserve"> №</w:t>
      </w:r>
      <w:r w:rsidR="00E158B7" w:rsidRPr="00277C6E">
        <w:rPr>
          <w:rStyle w:val="130"/>
          <w:rFonts w:eastAsia="Calibri"/>
          <w:color w:val="auto"/>
        </w:rPr>
        <w:t> </w:t>
      </w:r>
      <w:r w:rsidR="009717DF" w:rsidRPr="00277C6E">
        <w:rPr>
          <w:rStyle w:val="130"/>
          <w:rFonts w:eastAsia="Calibri"/>
          <w:color w:val="auto"/>
        </w:rPr>
        <w:t>10</w:t>
      </w:r>
      <w:r w:rsidR="00074BE5" w:rsidRPr="00277C6E">
        <w:rPr>
          <w:rStyle w:val="130"/>
          <w:rFonts w:eastAsia="Calibri"/>
          <w:color w:val="auto"/>
        </w:rPr>
        <w:t>) субъект</w:t>
      </w:r>
      <w:r w:rsidR="006B5DB4" w:rsidRPr="00277C6E">
        <w:rPr>
          <w:rStyle w:val="130"/>
          <w:rFonts w:eastAsia="Calibri"/>
          <w:color w:val="auto"/>
        </w:rPr>
        <w:t>ом</w:t>
      </w:r>
      <w:r w:rsidR="00074BE5" w:rsidRPr="00277C6E">
        <w:rPr>
          <w:rStyle w:val="130"/>
          <w:rFonts w:eastAsia="Calibri"/>
          <w:color w:val="auto"/>
        </w:rPr>
        <w:t xml:space="preserve"> проверки </w:t>
      </w:r>
      <w:r w:rsidR="004B5FD9" w:rsidRPr="00277C6E">
        <w:rPr>
          <w:rStyle w:val="130"/>
          <w:rFonts w:eastAsia="Calibri"/>
          <w:color w:val="auto"/>
        </w:rPr>
        <w:t xml:space="preserve">приняты </w:t>
      </w:r>
      <w:r w:rsidR="00C7735A" w:rsidRPr="00277C6E">
        <w:rPr>
          <w:rStyle w:val="130"/>
          <w:rFonts w:eastAsia="Calibri"/>
          <w:color w:val="auto"/>
        </w:rPr>
        <w:t>следующие меры:</w:t>
      </w:r>
    </w:p>
    <w:p w:rsidR="00CE5797" w:rsidRDefault="00ED1C12" w:rsidP="00335E83">
      <w:pPr>
        <w:pStyle w:val="100"/>
        <w:numPr>
          <w:ilvl w:val="0"/>
          <w:numId w:val="6"/>
        </w:numPr>
        <w:rPr>
          <w:color w:val="auto"/>
        </w:rPr>
      </w:pPr>
      <w:r w:rsidRPr="00DF7F7C">
        <w:rPr>
          <w:color w:val="auto"/>
        </w:rPr>
        <w:t>Приняты к сведению</w:t>
      </w:r>
      <w:r w:rsidR="00335E83">
        <w:rPr>
          <w:color w:val="auto"/>
        </w:rPr>
        <w:t xml:space="preserve"> следующие</w:t>
      </w:r>
      <w:r w:rsidRPr="00DF7F7C">
        <w:rPr>
          <w:color w:val="auto"/>
        </w:rPr>
        <w:t xml:space="preserve"> нарушен</w:t>
      </w:r>
      <w:r w:rsidR="00335E83">
        <w:rPr>
          <w:color w:val="auto"/>
        </w:rPr>
        <w:t>ия</w:t>
      </w:r>
      <w:r w:rsidRPr="00DF7F7C">
        <w:rPr>
          <w:color w:val="auto"/>
        </w:rPr>
        <w:t>:</w:t>
      </w:r>
    </w:p>
    <w:p w:rsidR="00335E83" w:rsidRPr="007C4008" w:rsidRDefault="007C4008" w:rsidP="00335E83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Pr="007C4008">
        <w:rPr>
          <w:rStyle w:val="8"/>
          <w:color w:val="auto"/>
        </w:rPr>
        <w:t>в части</w:t>
      </w:r>
      <w:r w:rsidRPr="007C4008">
        <w:rPr>
          <w:rStyle w:val="90"/>
          <w:color w:val="auto"/>
        </w:rPr>
        <w:t xml:space="preserve"> </w:t>
      </w:r>
      <w:r>
        <w:rPr>
          <w:color w:val="auto"/>
        </w:rPr>
        <w:t>штатного расписания</w:t>
      </w:r>
      <w:r w:rsidR="00A1696B" w:rsidRPr="007C4008">
        <w:rPr>
          <w:color w:val="auto"/>
        </w:rPr>
        <w:t xml:space="preserve"> реорганизованного юридического лица</w:t>
      </w:r>
      <w:r>
        <w:rPr>
          <w:color w:val="auto"/>
        </w:rPr>
        <w:t>, которое</w:t>
      </w:r>
      <w:r w:rsidR="00A1696B" w:rsidRPr="007C4008">
        <w:rPr>
          <w:color w:val="auto"/>
        </w:rPr>
        <w:t xml:space="preserve"> сформировано и утверждено с нарушением установленного срока</w:t>
      </w:r>
      <w:r>
        <w:rPr>
          <w:color w:val="auto"/>
        </w:rPr>
        <w:t>;</w:t>
      </w:r>
    </w:p>
    <w:p w:rsidR="00207F4A" w:rsidRPr="007C4008" w:rsidRDefault="00207F4A" w:rsidP="00207F4A">
      <w:pPr>
        <w:pStyle w:val="1"/>
        <w:ind w:left="0" w:firstLine="0"/>
        <w:rPr>
          <w:rStyle w:val="120"/>
          <w:bCs w:val="0"/>
          <w:color w:val="auto"/>
          <w:lang w:eastAsia="ru-RU"/>
        </w:rPr>
      </w:pPr>
      <w:r w:rsidRPr="007C4008">
        <w:tab/>
        <w:t>–</w:t>
      </w:r>
      <w:r w:rsidRPr="007C4008">
        <w:tab/>
      </w:r>
      <w:r w:rsidR="007C4008">
        <w:t xml:space="preserve">в части </w:t>
      </w:r>
      <w:r w:rsidR="00A6435D" w:rsidRPr="007C4008">
        <w:rPr>
          <w:szCs w:val="28"/>
        </w:rPr>
        <w:t>у</w:t>
      </w:r>
      <w:r w:rsidR="00A6435D" w:rsidRPr="007C4008">
        <w:rPr>
          <w:rFonts w:eastAsia="Lucida Sans Unicode"/>
          <w:szCs w:val="28"/>
        </w:rPr>
        <w:t>ведомления</w:t>
      </w:r>
      <w:r w:rsidR="007C4008">
        <w:rPr>
          <w:rFonts w:eastAsia="Lucida Sans Unicode"/>
        </w:rPr>
        <w:t xml:space="preserve"> работников</w:t>
      </w:r>
      <w:r w:rsidR="00A6435D" w:rsidRPr="007C4008">
        <w:rPr>
          <w:rFonts w:eastAsia="Lucida Sans Unicode"/>
        </w:rPr>
        <w:t xml:space="preserve"> </w:t>
      </w:r>
      <w:r w:rsidR="007C4008" w:rsidRPr="007C4008">
        <w:t>реорганизованного юридического лица</w:t>
      </w:r>
      <w:r w:rsidR="007C4008">
        <w:t>;</w:t>
      </w:r>
    </w:p>
    <w:p w:rsidR="00656F29" w:rsidRDefault="00CE5797" w:rsidP="007E4259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A6435D" w:rsidRPr="007C4008">
        <w:rPr>
          <w:color w:val="auto"/>
        </w:rPr>
        <w:t xml:space="preserve">в </w:t>
      </w:r>
      <w:r w:rsidR="00656F29">
        <w:rPr>
          <w:color w:val="auto"/>
        </w:rPr>
        <w:t>части проведения</w:t>
      </w:r>
      <w:r w:rsidR="00C23EE8">
        <w:rPr>
          <w:color w:val="auto"/>
        </w:rPr>
        <w:t xml:space="preserve"> обязательной инвентаризации</w:t>
      </w:r>
      <w:r w:rsidR="00656F29" w:rsidRPr="007C4008">
        <w:rPr>
          <w:color w:val="auto"/>
        </w:rPr>
        <w:t xml:space="preserve"> реорганизуемого субъекта учета</w:t>
      </w:r>
      <w:r w:rsidR="00656F29">
        <w:rPr>
          <w:color w:val="auto"/>
        </w:rPr>
        <w:t>;</w:t>
      </w:r>
    </w:p>
    <w:p w:rsidR="00A6435D" w:rsidRPr="007C4008" w:rsidRDefault="00A6435D" w:rsidP="007E4259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656F29">
        <w:rPr>
          <w:color w:val="auto"/>
        </w:rPr>
        <w:t xml:space="preserve">в части представления </w:t>
      </w:r>
      <w:r w:rsidRPr="007C4008">
        <w:rPr>
          <w:color w:val="auto"/>
        </w:rPr>
        <w:t xml:space="preserve">по итогам проведенной реорганизации в составе бухгалтерской (финансовой) отчетности </w:t>
      </w:r>
      <w:r w:rsidR="00656F29">
        <w:rPr>
          <w:color w:val="auto"/>
        </w:rPr>
        <w:t>сведений</w:t>
      </w:r>
      <w:r w:rsidRPr="007C4008">
        <w:rPr>
          <w:color w:val="auto"/>
        </w:rPr>
        <w:t xml:space="preserve"> об изменении остатков валюты баланса (ф. 0503173)</w:t>
      </w:r>
      <w:r w:rsidR="00656F29">
        <w:rPr>
          <w:color w:val="auto"/>
        </w:rPr>
        <w:t>;</w:t>
      </w:r>
    </w:p>
    <w:p w:rsidR="00A6435D" w:rsidRPr="007C4008" w:rsidRDefault="00A6435D" w:rsidP="007E4259">
      <w:pPr>
        <w:pStyle w:val="100"/>
        <w:rPr>
          <w:rFonts w:eastAsia="Times New Roman"/>
          <w:color w:val="auto"/>
          <w:szCs w:val="20"/>
          <w:lang w:eastAsia="ru-RU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656F29">
        <w:rPr>
          <w:color w:val="auto"/>
        </w:rPr>
        <w:t>в части соответствия</w:t>
      </w:r>
      <w:r w:rsidRPr="007C4008">
        <w:rPr>
          <w:color w:val="auto"/>
        </w:rPr>
        <w:t xml:space="preserve"> Учетной политики на 2019 год требованиям, установленным пунктом 9 Федерального стандарта бухгалтерского учета </w:t>
      </w:r>
      <w:r w:rsidR="00212244" w:rsidRPr="00212244">
        <w:rPr>
          <w:color w:val="auto"/>
        </w:rPr>
        <w:t xml:space="preserve">                      </w:t>
      </w:r>
      <w:r w:rsidRPr="007C4008">
        <w:rPr>
          <w:color w:val="auto"/>
        </w:rPr>
        <w:t>для организаций государственного сектора «Учетная политика, оценочные значения и ошибки»</w:t>
      </w:r>
      <w:r w:rsidR="005B7B0C">
        <w:rPr>
          <w:color w:val="auto"/>
        </w:rPr>
        <w:t>;</w:t>
      </w:r>
    </w:p>
    <w:p w:rsidR="0054300B" w:rsidRPr="007C4008" w:rsidRDefault="00A6435D" w:rsidP="00A6435D">
      <w:pPr>
        <w:pStyle w:val="80"/>
        <w:rPr>
          <w:bCs/>
          <w:color w:val="auto"/>
          <w:szCs w:val="28"/>
          <w:lang w:eastAsia="en-US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Pr="007C4008">
        <w:rPr>
          <w:rStyle w:val="8"/>
          <w:color w:val="auto"/>
        </w:rPr>
        <w:t>в части</w:t>
      </w:r>
      <w:r w:rsidRPr="007C4008">
        <w:rPr>
          <w:rStyle w:val="90"/>
          <w:color w:val="auto"/>
        </w:rPr>
        <w:t xml:space="preserve"> принятия к учету обязательств в отсутствие документов, подтверждающ</w:t>
      </w:r>
      <w:r w:rsidR="005B7B0C">
        <w:rPr>
          <w:rStyle w:val="90"/>
          <w:color w:val="auto"/>
        </w:rPr>
        <w:t>их их принятие (возникновение);</w:t>
      </w:r>
    </w:p>
    <w:p w:rsidR="00A6435D" w:rsidRPr="007C4008" w:rsidRDefault="00A6435D" w:rsidP="00A6435D">
      <w:pPr>
        <w:pStyle w:val="1"/>
        <w:ind w:left="0" w:firstLine="0"/>
        <w:rPr>
          <w:szCs w:val="28"/>
        </w:rPr>
      </w:pPr>
      <w:r w:rsidRPr="007C4008">
        <w:tab/>
        <w:t>–</w:t>
      </w:r>
      <w:r w:rsidRPr="007C4008">
        <w:tab/>
      </w:r>
      <w:r w:rsidR="005B7B0C">
        <w:t xml:space="preserve">в части </w:t>
      </w:r>
      <w:r w:rsidR="005B7B0C">
        <w:rPr>
          <w:szCs w:val="28"/>
        </w:rPr>
        <w:t>проведения</w:t>
      </w:r>
      <w:r w:rsidRPr="007C4008">
        <w:rPr>
          <w:szCs w:val="28"/>
        </w:rPr>
        <w:t xml:space="preserve"> в установленном порядке инвент</w:t>
      </w:r>
      <w:r w:rsidR="005B7B0C">
        <w:rPr>
          <w:szCs w:val="28"/>
        </w:rPr>
        <w:t>аризации активов и обязательств</w:t>
      </w:r>
      <w:r w:rsidR="00C23EE8">
        <w:rPr>
          <w:szCs w:val="28"/>
        </w:rPr>
        <w:t xml:space="preserve"> согласно </w:t>
      </w:r>
      <w:r w:rsidR="00C23EE8" w:rsidRPr="007C4008">
        <w:t>Учетной политики</w:t>
      </w:r>
      <w:r w:rsidR="005B7B0C">
        <w:rPr>
          <w:szCs w:val="28"/>
        </w:rPr>
        <w:t>;</w:t>
      </w:r>
    </w:p>
    <w:p w:rsidR="00A6435D" w:rsidRPr="007C4008" w:rsidRDefault="00A6435D" w:rsidP="007E4259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E168AF">
        <w:rPr>
          <w:rStyle w:val="101"/>
          <w:rFonts w:eastAsiaTheme="minorHAnsi"/>
          <w:color w:val="auto"/>
        </w:rPr>
        <w:t>в части</w:t>
      </w:r>
      <w:r w:rsidRPr="007C4008">
        <w:rPr>
          <w:rStyle w:val="101"/>
          <w:rFonts w:eastAsiaTheme="minorHAnsi"/>
          <w:color w:val="auto"/>
        </w:rPr>
        <w:t xml:space="preserve"> </w:t>
      </w:r>
      <w:r w:rsidR="00E168AF">
        <w:rPr>
          <w:rStyle w:val="101"/>
          <w:rFonts w:eastAsiaTheme="minorHAnsi"/>
          <w:color w:val="auto"/>
        </w:rPr>
        <w:t>контроля</w:t>
      </w:r>
      <w:r w:rsidRPr="007C4008">
        <w:rPr>
          <w:rStyle w:val="101"/>
          <w:rFonts w:eastAsiaTheme="minorHAnsi"/>
          <w:color w:val="auto"/>
        </w:rPr>
        <w:t xml:space="preserve"> </w:t>
      </w:r>
      <w:r w:rsidRPr="007C4008">
        <w:rPr>
          <w:color w:val="auto"/>
        </w:rPr>
        <w:t xml:space="preserve">за движением, сохранностью и целевым использованием муниципального имущества, полученным </w:t>
      </w:r>
      <w:r w:rsidRPr="007C4008">
        <w:rPr>
          <w:rStyle w:val="blk"/>
          <w:color w:val="auto"/>
        </w:rPr>
        <w:t>во временное безвозмездное пользование</w:t>
      </w:r>
      <w:r w:rsidR="00E168AF">
        <w:rPr>
          <w:rStyle w:val="blk"/>
          <w:color w:val="auto"/>
        </w:rPr>
        <w:t>;</w:t>
      </w:r>
    </w:p>
    <w:p w:rsidR="00A6435D" w:rsidRPr="003B7AC7" w:rsidRDefault="00A6435D" w:rsidP="007E4259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E168AF">
        <w:rPr>
          <w:color w:val="auto"/>
        </w:rPr>
        <w:t>в части отсутствия</w:t>
      </w:r>
      <w:r w:rsidRPr="007C4008">
        <w:rPr>
          <w:color w:val="auto"/>
        </w:rPr>
        <w:t xml:space="preserve"> </w:t>
      </w:r>
      <w:r w:rsidR="00E168AF">
        <w:rPr>
          <w:color w:val="auto"/>
        </w:rPr>
        <w:t>договоров</w:t>
      </w:r>
      <w:r w:rsidRPr="007C4008">
        <w:rPr>
          <w:color w:val="auto"/>
        </w:rPr>
        <w:t xml:space="preserve"> о полной индивидуальной материальной </w:t>
      </w:r>
      <w:r w:rsidRPr="003B7AC7">
        <w:rPr>
          <w:color w:val="auto"/>
        </w:rPr>
        <w:t>ответственности с должностными лицами</w:t>
      </w:r>
      <w:r w:rsidR="003B7AC7" w:rsidRPr="003B7AC7">
        <w:rPr>
          <w:color w:val="auto"/>
        </w:rPr>
        <w:t xml:space="preserve"> в период с 01.01.2019 по 06.06.2019</w:t>
      </w:r>
      <w:r w:rsidR="00E168AF" w:rsidRPr="003B7AC7">
        <w:rPr>
          <w:color w:val="auto"/>
        </w:rPr>
        <w:t>;</w:t>
      </w:r>
    </w:p>
    <w:p w:rsidR="00A44C23" w:rsidRPr="00207F4A" w:rsidRDefault="00A44C23" w:rsidP="00A44C23">
      <w:pPr>
        <w:pStyle w:val="100"/>
        <w:rPr>
          <w:color w:val="auto"/>
        </w:rPr>
      </w:pPr>
      <w:r>
        <w:rPr>
          <w:color w:val="auto"/>
        </w:rPr>
        <w:tab/>
        <w:t>–</w:t>
      </w:r>
      <w:r w:rsidRPr="00207F4A">
        <w:rPr>
          <w:color w:val="auto"/>
        </w:rPr>
        <w:tab/>
        <w:t>в части осуществления</w:t>
      </w:r>
      <w:r>
        <w:rPr>
          <w:color w:val="auto"/>
        </w:rPr>
        <w:t xml:space="preserve"> расходов на содержание</w:t>
      </w:r>
      <w:r w:rsidRPr="00207F4A">
        <w:rPr>
          <w:color w:val="auto"/>
        </w:rPr>
        <w:t xml:space="preserve"> объектов основных средств – системы </w:t>
      </w:r>
      <w:r w:rsidRPr="00207F4A">
        <w:rPr>
          <w:rStyle w:val="10"/>
          <w:color w:val="auto"/>
          <w:sz w:val="28"/>
        </w:rPr>
        <w:t>пожарной сигнализации,</w:t>
      </w:r>
      <w:r>
        <w:rPr>
          <w:color w:val="auto"/>
        </w:rPr>
        <w:t xml:space="preserve"> </w:t>
      </w:r>
      <w:r w:rsidRPr="007C4008">
        <w:rPr>
          <w:rFonts w:cs="Calibri"/>
          <w:color w:val="auto"/>
        </w:rPr>
        <w:t>насос</w:t>
      </w:r>
      <w:r>
        <w:rPr>
          <w:rFonts w:cs="Calibri"/>
          <w:color w:val="auto"/>
        </w:rPr>
        <w:t>а</w:t>
      </w:r>
      <w:r w:rsidRPr="007C4008">
        <w:rPr>
          <w:rFonts w:cs="Calibri"/>
          <w:color w:val="auto"/>
        </w:rPr>
        <w:t>-</w:t>
      </w:r>
      <w:proofErr w:type="spellStart"/>
      <w:r w:rsidRPr="007C4008">
        <w:rPr>
          <w:rFonts w:cs="Calibri"/>
          <w:color w:val="auto"/>
        </w:rPr>
        <w:t>повысител</w:t>
      </w:r>
      <w:r>
        <w:rPr>
          <w:rFonts w:cs="Calibri"/>
          <w:color w:val="auto"/>
        </w:rPr>
        <w:t>я</w:t>
      </w:r>
      <w:proofErr w:type="spellEnd"/>
      <w:r w:rsidRPr="007C4008">
        <w:rPr>
          <w:rFonts w:cs="Calibri"/>
          <w:color w:val="auto"/>
        </w:rPr>
        <w:t xml:space="preserve"> с </w:t>
      </w:r>
      <w:proofErr w:type="spellStart"/>
      <w:r w:rsidRPr="007C4008">
        <w:rPr>
          <w:rFonts w:cs="Calibri"/>
          <w:color w:val="auto"/>
        </w:rPr>
        <w:t>электрозадвижкой</w:t>
      </w:r>
      <w:proofErr w:type="spellEnd"/>
      <w:r w:rsidRPr="00207F4A">
        <w:rPr>
          <w:color w:val="auto"/>
        </w:rPr>
        <w:t>, не числящихся на балансе, и в оперативном управлении учреждения;</w:t>
      </w:r>
    </w:p>
    <w:p w:rsidR="00A6435D" w:rsidRPr="007C4008" w:rsidRDefault="00A6435D" w:rsidP="00A6435D">
      <w:pPr>
        <w:pStyle w:val="3"/>
        <w:rPr>
          <w:sz w:val="28"/>
          <w:szCs w:val="28"/>
        </w:rPr>
      </w:pPr>
      <w:r w:rsidRPr="007C4008">
        <w:rPr>
          <w:sz w:val="28"/>
          <w:szCs w:val="28"/>
        </w:rPr>
        <w:tab/>
        <w:t>–</w:t>
      </w:r>
      <w:r w:rsidRPr="007C4008">
        <w:rPr>
          <w:sz w:val="28"/>
          <w:szCs w:val="28"/>
        </w:rPr>
        <w:tab/>
        <w:t>в части не отражения в бухгалтерском учете по счету 101.34 «Машины и оборудование» объекта основных сре</w:t>
      </w:r>
      <w:r w:rsidR="00E168AF">
        <w:rPr>
          <w:sz w:val="28"/>
          <w:szCs w:val="28"/>
        </w:rPr>
        <w:t>дств – система видеонаблюдения;</w:t>
      </w:r>
    </w:p>
    <w:p w:rsidR="00A6435D" w:rsidRPr="007C4008" w:rsidRDefault="00A6435D" w:rsidP="00A6435D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9A66FA">
        <w:rPr>
          <w:color w:val="auto"/>
        </w:rPr>
        <w:t xml:space="preserve">в части </w:t>
      </w:r>
      <w:r w:rsidR="003E31E0">
        <w:rPr>
          <w:rStyle w:val="30"/>
          <w:bCs/>
          <w:color w:val="auto"/>
          <w:sz w:val="28"/>
        </w:rPr>
        <w:t>занижения балансовой стоимости</w:t>
      </w:r>
      <w:r w:rsidR="003E31E0" w:rsidRPr="007C4008">
        <w:rPr>
          <w:rStyle w:val="30"/>
          <w:bCs/>
          <w:color w:val="auto"/>
          <w:sz w:val="28"/>
        </w:rPr>
        <w:t xml:space="preserve"> основных средств</w:t>
      </w:r>
      <w:r w:rsidR="003E31E0" w:rsidRPr="007C4008">
        <w:rPr>
          <w:color w:val="auto"/>
        </w:rPr>
        <w:t xml:space="preserve"> </w:t>
      </w:r>
      <w:r w:rsidR="00E963D0" w:rsidRPr="007C4008">
        <w:rPr>
          <w:color w:val="auto"/>
        </w:rPr>
        <w:t xml:space="preserve">по коду строки 014 «Машины и оборудование» ф. 0503168 «Сведения о движении нефинансовых активов» бухгалтерской (финансовой) отчетности </w:t>
      </w:r>
      <w:r w:rsidR="00E963D0" w:rsidRPr="007C4008">
        <w:rPr>
          <w:rStyle w:val="30"/>
          <w:bCs/>
          <w:color w:val="auto"/>
          <w:sz w:val="28"/>
        </w:rPr>
        <w:t xml:space="preserve">за 9 месяцев </w:t>
      </w:r>
      <w:r w:rsidR="00212244" w:rsidRPr="00212244">
        <w:rPr>
          <w:rStyle w:val="30"/>
          <w:bCs/>
          <w:color w:val="auto"/>
          <w:sz w:val="28"/>
        </w:rPr>
        <w:t xml:space="preserve">           </w:t>
      </w:r>
      <w:r w:rsidR="00E963D0" w:rsidRPr="007C4008">
        <w:rPr>
          <w:rStyle w:val="30"/>
          <w:bCs/>
          <w:color w:val="auto"/>
          <w:sz w:val="28"/>
        </w:rPr>
        <w:t>2019 года</w:t>
      </w:r>
      <w:r w:rsidR="009A66FA">
        <w:rPr>
          <w:rStyle w:val="30"/>
          <w:bCs/>
          <w:color w:val="auto"/>
          <w:sz w:val="28"/>
        </w:rPr>
        <w:t>;</w:t>
      </w:r>
      <w:r w:rsidR="00E963D0" w:rsidRPr="007C4008">
        <w:rPr>
          <w:rStyle w:val="30"/>
          <w:bCs/>
          <w:color w:val="auto"/>
          <w:sz w:val="28"/>
        </w:rPr>
        <w:t xml:space="preserve"> </w:t>
      </w:r>
    </w:p>
    <w:p w:rsidR="00A6435D" w:rsidRPr="007C4008" w:rsidRDefault="00A6435D" w:rsidP="00A6435D">
      <w:pPr>
        <w:pStyle w:val="100"/>
        <w:rPr>
          <w:color w:val="auto"/>
        </w:rPr>
      </w:pPr>
      <w:r w:rsidRPr="007C4008">
        <w:rPr>
          <w:color w:val="auto"/>
        </w:rPr>
        <w:lastRenderedPageBreak/>
        <w:tab/>
        <w:t>–</w:t>
      </w:r>
      <w:r w:rsidRPr="007C4008">
        <w:rPr>
          <w:color w:val="auto"/>
        </w:rPr>
        <w:tab/>
      </w:r>
      <w:r w:rsidR="005B7AD7">
        <w:rPr>
          <w:color w:val="auto"/>
        </w:rPr>
        <w:t>в части</w:t>
      </w:r>
      <w:r w:rsidR="009A66FA">
        <w:rPr>
          <w:color w:val="auto"/>
        </w:rPr>
        <w:t xml:space="preserve"> представления </w:t>
      </w:r>
      <w:r w:rsidR="009A66FA">
        <w:rPr>
          <w:rStyle w:val="101"/>
          <w:color w:val="auto"/>
        </w:rPr>
        <w:t>квартальной бухгалтерской (финансовой</w:t>
      </w:r>
      <w:r w:rsidR="00E963D0" w:rsidRPr="007C4008">
        <w:rPr>
          <w:rStyle w:val="101"/>
          <w:color w:val="auto"/>
        </w:rPr>
        <w:t xml:space="preserve">) </w:t>
      </w:r>
      <w:r w:rsidR="00E963D0" w:rsidRPr="007C4008">
        <w:rPr>
          <w:rStyle w:val="120"/>
          <w:rFonts w:eastAsia="Calibri"/>
          <w:color w:val="auto"/>
        </w:rPr>
        <w:t>отчетност</w:t>
      </w:r>
      <w:r w:rsidR="009A66FA">
        <w:rPr>
          <w:rStyle w:val="120"/>
          <w:rFonts w:eastAsia="Calibri"/>
          <w:color w:val="auto"/>
        </w:rPr>
        <w:t>и</w:t>
      </w:r>
      <w:r w:rsidR="00E963D0" w:rsidRPr="007C4008">
        <w:rPr>
          <w:rStyle w:val="120"/>
          <w:rFonts w:eastAsia="Calibri"/>
          <w:color w:val="auto"/>
        </w:rPr>
        <w:t xml:space="preserve"> за</w:t>
      </w:r>
      <w:r w:rsidR="00E963D0" w:rsidRPr="007C4008">
        <w:rPr>
          <w:rStyle w:val="101"/>
          <w:color w:val="auto"/>
        </w:rPr>
        <w:t xml:space="preserve"> 9 месяцев 2019 года главному распорядителю бюджетных средств </w:t>
      </w:r>
      <w:r w:rsidR="00212244" w:rsidRPr="00212244">
        <w:rPr>
          <w:rStyle w:val="101"/>
          <w:color w:val="auto"/>
        </w:rPr>
        <w:t xml:space="preserve">              </w:t>
      </w:r>
      <w:r w:rsidR="00E963D0" w:rsidRPr="007C4008">
        <w:rPr>
          <w:rStyle w:val="101"/>
          <w:color w:val="auto"/>
        </w:rPr>
        <w:t>с нарушением установленного срока</w:t>
      </w:r>
      <w:r w:rsidR="009A66FA">
        <w:rPr>
          <w:rStyle w:val="101"/>
          <w:color w:val="auto"/>
        </w:rPr>
        <w:t>;</w:t>
      </w:r>
    </w:p>
    <w:p w:rsidR="00E963D0" w:rsidRPr="007C4008" w:rsidRDefault="00E963D0" w:rsidP="00E963D0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9A66FA">
        <w:rPr>
          <w:color w:val="auto"/>
        </w:rPr>
        <w:t xml:space="preserve">в части </w:t>
      </w:r>
      <w:r w:rsidRPr="007C4008">
        <w:rPr>
          <w:rStyle w:val="101"/>
          <w:color w:val="auto"/>
        </w:rPr>
        <w:t xml:space="preserve">не отражения </w:t>
      </w:r>
      <w:r w:rsidRPr="007C4008">
        <w:rPr>
          <w:color w:val="auto"/>
        </w:rPr>
        <w:t>нематериальных активов в виде неисключительных прав на программное обеспечение</w:t>
      </w:r>
      <w:r w:rsidRPr="007C4008">
        <w:rPr>
          <w:rStyle w:val="101"/>
          <w:color w:val="auto"/>
        </w:rPr>
        <w:t xml:space="preserve"> </w:t>
      </w:r>
      <w:r w:rsidRPr="007C4008">
        <w:rPr>
          <w:color w:val="auto"/>
        </w:rPr>
        <w:t xml:space="preserve">в составе нефинансовых активов на </w:t>
      </w:r>
      <w:hyperlink r:id="rId6" w:history="1">
        <w:proofErr w:type="spellStart"/>
        <w:r w:rsidRPr="007C4008">
          <w:rPr>
            <w:rStyle w:val="ab"/>
            <w:color w:val="auto"/>
            <w:u w:val="none"/>
          </w:rPr>
          <w:t>забалансовом</w:t>
        </w:r>
        <w:proofErr w:type="spellEnd"/>
        <w:r w:rsidRPr="007C4008">
          <w:rPr>
            <w:rStyle w:val="ab"/>
            <w:color w:val="auto"/>
            <w:u w:val="none"/>
          </w:rPr>
          <w:t xml:space="preserve"> счете 01</w:t>
        </w:r>
      </w:hyperlink>
      <w:r w:rsidRPr="007C4008">
        <w:rPr>
          <w:color w:val="auto"/>
        </w:rPr>
        <w:t xml:space="preserve"> «Имущество, полученное в пользование»</w:t>
      </w:r>
      <w:r w:rsidR="009A66FA">
        <w:rPr>
          <w:color w:val="auto"/>
        </w:rPr>
        <w:t>;</w:t>
      </w:r>
    </w:p>
    <w:p w:rsidR="00E963D0" w:rsidRPr="008A5A43" w:rsidRDefault="00E963D0" w:rsidP="00E963D0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  <w:t>в</w:t>
      </w:r>
      <w:r w:rsidR="009A66FA">
        <w:rPr>
          <w:color w:val="auto"/>
        </w:rPr>
        <w:t xml:space="preserve"> части отсутствия</w:t>
      </w:r>
      <w:r w:rsidRPr="007C4008">
        <w:rPr>
          <w:color w:val="auto"/>
        </w:rPr>
        <w:t xml:space="preserve"> заключенных договоров о безвозмездной передаче книг от читателей и других оправдательных документов, без предоставления сведений в Управление имущественных отношений администрации Озерского </w:t>
      </w:r>
      <w:r w:rsidRPr="008A5A43">
        <w:rPr>
          <w:color w:val="auto"/>
        </w:rPr>
        <w:t>городского округа</w:t>
      </w:r>
      <w:r w:rsidR="009A66FA" w:rsidRPr="008A5A43">
        <w:rPr>
          <w:color w:val="auto"/>
        </w:rPr>
        <w:t>;</w:t>
      </w:r>
    </w:p>
    <w:p w:rsidR="00E963D0" w:rsidRPr="007C4008" w:rsidRDefault="00E963D0" w:rsidP="00E963D0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9A66FA">
        <w:rPr>
          <w:color w:val="auto"/>
        </w:rPr>
        <w:t>в части назначения ответственного исполнителя</w:t>
      </w:r>
      <w:r w:rsidR="00F21B3A">
        <w:rPr>
          <w:color w:val="auto"/>
        </w:rPr>
        <w:t xml:space="preserve"> за ведение табеля</w:t>
      </w:r>
      <w:r w:rsidRPr="007C4008">
        <w:rPr>
          <w:color w:val="auto"/>
        </w:rPr>
        <w:t xml:space="preserve"> учета рабочего времени</w:t>
      </w:r>
      <w:r w:rsidR="009A66FA">
        <w:rPr>
          <w:color w:val="auto"/>
        </w:rPr>
        <w:t xml:space="preserve"> </w:t>
      </w:r>
      <w:r w:rsidR="009A66FA" w:rsidRPr="007C4008">
        <w:rPr>
          <w:color w:val="auto"/>
        </w:rPr>
        <w:t>в период с 01.01.2019 по 29.0</w:t>
      </w:r>
      <w:r w:rsidR="009A66FA">
        <w:rPr>
          <w:color w:val="auto"/>
        </w:rPr>
        <w:t>2.2020;</w:t>
      </w:r>
    </w:p>
    <w:p w:rsidR="00E963D0" w:rsidRPr="007C4008" w:rsidRDefault="00E963D0" w:rsidP="007C4008">
      <w:pPr>
        <w:pStyle w:val="12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9A66FA">
        <w:rPr>
          <w:color w:val="auto"/>
        </w:rPr>
        <w:t>в части выплат денежных</w:t>
      </w:r>
      <w:r w:rsidRPr="007C4008">
        <w:rPr>
          <w:color w:val="auto"/>
        </w:rPr>
        <w:t xml:space="preserve"> средства из общего фонда оплаты труда сверх установленной трудовыми договорами заработной плат</w:t>
      </w:r>
      <w:r w:rsidR="00F21B3A">
        <w:rPr>
          <w:color w:val="auto"/>
        </w:rPr>
        <w:t>ы;</w:t>
      </w:r>
    </w:p>
    <w:p w:rsidR="00E963D0" w:rsidRPr="00F63E2F" w:rsidRDefault="00E963D0" w:rsidP="00E963D0">
      <w:pPr>
        <w:pStyle w:val="100"/>
        <w:rPr>
          <w:color w:val="auto"/>
        </w:rPr>
      </w:pPr>
      <w:r w:rsidRPr="00F63E2F">
        <w:rPr>
          <w:color w:val="auto"/>
        </w:rPr>
        <w:tab/>
        <w:t>–</w:t>
      </w:r>
      <w:r w:rsidRPr="00F63E2F">
        <w:rPr>
          <w:color w:val="auto"/>
        </w:rPr>
        <w:tab/>
      </w:r>
      <w:r w:rsidR="00F63E2F" w:rsidRPr="00F63E2F">
        <w:rPr>
          <w:color w:val="auto"/>
        </w:rPr>
        <w:t>в части</w:t>
      </w:r>
      <w:r w:rsidR="009A66FA" w:rsidRPr="00F63E2F">
        <w:rPr>
          <w:color w:val="auto"/>
        </w:rPr>
        <w:t xml:space="preserve"> </w:t>
      </w:r>
      <w:r w:rsidR="001C29C8">
        <w:rPr>
          <w:color w:val="auto"/>
        </w:rPr>
        <w:t>несоблюдения</w:t>
      </w:r>
      <w:r w:rsidR="001C29C8" w:rsidRPr="0025236F">
        <w:rPr>
          <w:color w:val="auto"/>
        </w:rPr>
        <w:t xml:space="preserve"> срока перечисления</w:t>
      </w:r>
      <w:r w:rsidR="00F63E2F" w:rsidRPr="00F63E2F">
        <w:rPr>
          <w:color w:val="auto"/>
        </w:rPr>
        <w:t xml:space="preserve"> заработной платы на лицевые счета штатных сотрудников</w:t>
      </w:r>
      <w:r w:rsidR="005E7129" w:rsidRPr="00F63E2F">
        <w:rPr>
          <w:color w:val="auto"/>
        </w:rPr>
        <w:t>, а именно 18 и 2-го числа каждого месяца</w:t>
      </w:r>
      <w:r w:rsidR="009A66FA" w:rsidRPr="00F63E2F">
        <w:rPr>
          <w:color w:val="auto"/>
        </w:rPr>
        <w:t>;</w:t>
      </w:r>
    </w:p>
    <w:p w:rsidR="00E963D0" w:rsidRPr="007C4008" w:rsidRDefault="00E963D0" w:rsidP="00E963D0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9A66FA">
        <w:rPr>
          <w:color w:val="auto"/>
        </w:rPr>
        <w:t xml:space="preserve">в части </w:t>
      </w:r>
      <w:r w:rsidR="006F1813">
        <w:rPr>
          <w:color w:val="auto"/>
        </w:rPr>
        <w:t xml:space="preserve">неправомерной </w:t>
      </w:r>
      <w:r w:rsidR="009A66FA">
        <w:rPr>
          <w:color w:val="auto"/>
        </w:rPr>
        <w:t>выплаты</w:t>
      </w:r>
      <w:r w:rsidR="00FA6F98" w:rsidRPr="007C4008">
        <w:rPr>
          <w:color w:val="auto"/>
        </w:rPr>
        <w:t xml:space="preserve"> лечебного пособия в размере двух должностных окладо</w:t>
      </w:r>
      <w:r w:rsidR="009A66FA">
        <w:rPr>
          <w:color w:val="auto"/>
        </w:rPr>
        <w:t>в</w:t>
      </w:r>
      <w:r w:rsidR="006F1813">
        <w:rPr>
          <w:color w:val="auto"/>
        </w:rPr>
        <w:t xml:space="preserve"> одному сотруднику </w:t>
      </w:r>
      <w:r w:rsidR="006F1813" w:rsidRPr="0025236F">
        <w:rPr>
          <w:color w:val="auto"/>
        </w:rPr>
        <w:t>в июне и ноябре 2019 года</w:t>
      </w:r>
      <w:r w:rsidR="009A66FA">
        <w:rPr>
          <w:color w:val="auto"/>
        </w:rPr>
        <w:t>;</w:t>
      </w:r>
    </w:p>
    <w:p w:rsidR="00E963D0" w:rsidRPr="007C4008" w:rsidRDefault="00E963D0" w:rsidP="00E963D0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6B6B43">
        <w:rPr>
          <w:color w:val="auto"/>
        </w:rPr>
        <w:t xml:space="preserve">в части </w:t>
      </w:r>
      <w:r w:rsidR="00FA6F98" w:rsidRPr="007C4008">
        <w:rPr>
          <w:color w:val="auto"/>
        </w:rPr>
        <w:t>неправомерно</w:t>
      </w:r>
      <w:r w:rsidR="00720229">
        <w:rPr>
          <w:color w:val="auto"/>
        </w:rPr>
        <w:t>го предоставления компенсационных выплат</w:t>
      </w:r>
      <w:r w:rsidR="00FA6F98" w:rsidRPr="007C4008">
        <w:rPr>
          <w:color w:val="auto"/>
        </w:rPr>
        <w:t xml:space="preserve"> за неиспользованный отпуск</w:t>
      </w:r>
      <w:r w:rsidR="006B6B43">
        <w:rPr>
          <w:color w:val="auto"/>
        </w:rPr>
        <w:t xml:space="preserve">, </w:t>
      </w:r>
      <w:r w:rsidR="00FA6F98" w:rsidRPr="007C4008">
        <w:rPr>
          <w:color w:val="auto"/>
        </w:rPr>
        <w:t>дополнительный отпуск</w:t>
      </w:r>
      <w:r w:rsidR="006B6B43">
        <w:rPr>
          <w:color w:val="auto"/>
        </w:rPr>
        <w:t xml:space="preserve">, </w:t>
      </w:r>
      <w:r w:rsidR="00FA6F98" w:rsidRPr="007C4008">
        <w:rPr>
          <w:color w:val="auto"/>
        </w:rPr>
        <w:t>за неиспользованный отпуск при увольнении</w:t>
      </w:r>
      <w:r w:rsidR="006B6B43">
        <w:rPr>
          <w:color w:val="auto"/>
        </w:rPr>
        <w:t>;</w:t>
      </w:r>
    </w:p>
    <w:p w:rsidR="00E963D0" w:rsidRDefault="00E963D0" w:rsidP="00E963D0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6B6B43">
        <w:rPr>
          <w:color w:val="auto"/>
        </w:rPr>
        <w:t>в части переподготовки, которая</w:t>
      </w:r>
      <w:r w:rsidR="00FA6F98" w:rsidRPr="007C4008">
        <w:rPr>
          <w:color w:val="auto"/>
        </w:rPr>
        <w:t xml:space="preserve"> не соответствует квалификационным характеристикам по специальности «библиотекарь», утвержденным приказом </w:t>
      </w:r>
      <w:proofErr w:type="spellStart"/>
      <w:r w:rsidR="00FA6F98" w:rsidRPr="007C4008">
        <w:rPr>
          <w:color w:val="auto"/>
        </w:rPr>
        <w:t>Минздравсоцразвития</w:t>
      </w:r>
      <w:proofErr w:type="spellEnd"/>
      <w:r w:rsidR="00FA6F98" w:rsidRPr="007C4008">
        <w:rPr>
          <w:color w:val="auto"/>
        </w:rPr>
        <w:t xml:space="preserve"> РФ от 30.03.2011 № 251н</w:t>
      </w:r>
      <w:r w:rsidR="008A5A43">
        <w:rPr>
          <w:color w:val="auto"/>
        </w:rPr>
        <w:t>;</w:t>
      </w:r>
    </w:p>
    <w:p w:rsidR="008A5A43" w:rsidRPr="009A5A81" w:rsidRDefault="008A5A43" w:rsidP="00E963D0">
      <w:pPr>
        <w:pStyle w:val="100"/>
        <w:rPr>
          <w:color w:val="auto"/>
        </w:rPr>
      </w:pPr>
      <w:r w:rsidRPr="009A5A81">
        <w:rPr>
          <w:color w:val="auto"/>
        </w:rPr>
        <w:tab/>
        <w:t>–</w:t>
      </w:r>
      <w:r w:rsidRPr="009A5A81">
        <w:rPr>
          <w:color w:val="auto"/>
        </w:rPr>
        <w:tab/>
      </w:r>
      <w:r w:rsidR="000040CC">
        <w:rPr>
          <w:color w:val="auto"/>
        </w:rPr>
        <w:t>в части отсутствия</w:t>
      </w:r>
      <w:r w:rsidR="009A5A81" w:rsidRPr="009A5A81">
        <w:rPr>
          <w:color w:val="auto"/>
        </w:rPr>
        <w:t xml:space="preserve"> целевых показателей эффективности деятельности работников </w:t>
      </w:r>
      <w:r w:rsidR="009A5A81" w:rsidRPr="009A5A81">
        <w:rPr>
          <w:rStyle w:val="101"/>
          <w:color w:val="auto"/>
        </w:rPr>
        <w:t xml:space="preserve">по должностям: главный библиограф, реставратор, методист, юрисконсульт </w:t>
      </w:r>
      <w:r w:rsidR="009A5A81" w:rsidRPr="009A5A81">
        <w:rPr>
          <w:color w:val="auto"/>
        </w:rPr>
        <w:t>в 2019 году;</w:t>
      </w:r>
    </w:p>
    <w:p w:rsidR="00E963D0" w:rsidRPr="007C4008" w:rsidRDefault="00E963D0" w:rsidP="00FA6F98">
      <w:pPr>
        <w:pStyle w:val="12"/>
        <w:rPr>
          <w:color w:val="auto"/>
          <w:szCs w:val="20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FA6F98" w:rsidRPr="007C4008">
        <w:rPr>
          <w:rStyle w:val="90"/>
          <w:rFonts w:eastAsia="Calibri"/>
          <w:color w:val="auto"/>
        </w:rPr>
        <w:t>в</w:t>
      </w:r>
      <w:r w:rsidR="006B6B43">
        <w:rPr>
          <w:rStyle w:val="90"/>
          <w:rFonts w:eastAsia="Calibri"/>
          <w:color w:val="auto"/>
        </w:rPr>
        <w:t xml:space="preserve"> части</w:t>
      </w:r>
      <w:r w:rsidR="00FA6F98" w:rsidRPr="007C4008">
        <w:rPr>
          <w:rStyle w:val="90"/>
          <w:rFonts w:eastAsia="Calibri"/>
          <w:color w:val="auto"/>
        </w:rPr>
        <w:t xml:space="preserve"> </w:t>
      </w:r>
      <w:r w:rsidR="006B6B43">
        <w:rPr>
          <w:rStyle w:val="90"/>
          <w:rFonts w:eastAsia="Calibri"/>
          <w:color w:val="auto"/>
        </w:rPr>
        <w:t>единовременных выплат</w:t>
      </w:r>
      <w:r w:rsidR="00FA6F98" w:rsidRPr="007C4008">
        <w:rPr>
          <w:rStyle w:val="90"/>
          <w:rFonts w:eastAsia="Calibri"/>
          <w:color w:val="auto"/>
        </w:rPr>
        <w:t xml:space="preserve"> стимулирующего характера (премия </w:t>
      </w:r>
      <w:r w:rsidR="00FA6F98" w:rsidRPr="007C4008">
        <w:rPr>
          <w:color w:val="auto"/>
          <w:szCs w:val="20"/>
        </w:rPr>
        <w:t>по итогам работы за 2019 год</w:t>
      </w:r>
      <w:r w:rsidR="000040CC">
        <w:rPr>
          <w:rStyle w:val="90"/>
          <w:rFonts w:eastAsia="Calibri"/>
          <w:color w:val="auto"/>
        </w:rPr>
        <w:t>), превышающих</w:t>
      </w:r>
      <w:r w:rsidR="00FA6F98" w:rsidRPr="007C4008">
        <w:rPr>
          <w:rStyle w:val="90"/>
          <w:rFonts w:eastAsia="Calibri"/>
          <w:color w:val="auto"/>
        </w:rPr>
        <w:t xml:space="preserve"> установленный локальным актом </w:t>
      </w:r>
      <w:r w:rsidR="009D35A2">
        <w:rPr>
          <w:rStyle w:val="90"/>
          <w:rFonts w:eastAsia="Calibri"/>
          <w:color w:val="auto"/>
        </w:rPr>
        <w:t>размер;</w:t>
      </w:r>
    </w:p>
    <w:p w:rsidR="00E963D0" w:rsidRPr="007C4008" w:rsidRDefault="00E963D0" w:rsidP="00E963D0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6B6B43">
        <w:rPr>
          <w:color w:val="auto"/>
        </w:rPr>
        <w:t xml:space="preserve">в части выплат </w:t>
      </w:r>
      <w:r w:rsidR="00AF5537" w:rsidRPr="007C4008">
        <w:rPr>
          <w:color w:val="auto"/>
        </w:rPr>
        <w:t>стимулирующего характера</w:t>
      </w:r>
      <w:r w:rsidR="00AF5537" w:rsidRPr="007C4008">
        <w:rPr>
          <w:rStyle w:val="101"/>
          <w:color w:val="auto"/>
        </w:rPr>
        <w:t xml:space="preserve"> </w:t>
      </w:r>
      <w:r w:rsidR="00FA6F98" w:rsidRPr="007C4008">
        <w:rPr>
          <w:rStyle w:val="101"/>
          <w:color w:val="auto"/>
        </w:rPr>
        <w:t>в отсутствие утвержденных показателей эффекти</w:t>
      </w:r>
      <w:r w:rsidR="00AF5537">
        <w:rPr>
          <w:rStyle w:val="101"/>
          <w:color w:val="auto"/>
        </w:rPr>
        <w:t xml:space="preserve">вности деятельности работников </w:t>
      </w:r>
      <w:r w:rsidR="00FA6F98" w:rsidRPr="007C4008">
        <w:rPr>
          <w:rStyle w:val="101"/>
          <w:color w:val="auto"/>
        </w:rPr>
        <w:t>по должностям: главный библиограф, реставратор, методист, юрисконсульт</w:t>
      </w:r>
      <w:r w:rsidR="00AF5537">
        <w:rPr>
          <w:rStyle w:val="101"/>
          <w:color w:val="auto"/>
        </w:rPr>
        <w:t>;</w:t>
      </w:r>
    </w:p>
    <w:p w:rsidR="00E963D0" w:rsidRPr="007C4008" w:rsidRDefault="00E963D0" w:rsidP="00E963D0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AF5537">
        <w:rPr>
          <w:color w:val="auto"/>
        </w:rPr>
        <w:t xml:space="preserve">в части выплат </w:t>
      </w:r>
      <w:r w:rsidR="00AF5537" w:rsidRPr="007C4008">
        <w:rPr>
          <w:color w:val="auto"/>
        </w:rPr>
        <w:t>стимулирующего характера</w:t>
      </w:r>
      <w:r w:rsidR="00AF5537">
        <w:rPr>
          <w:color w:val="auto"/>
        </w:rPr>
        <w:t xml:space="preserve"> </w:t>
      </w:r>
      <w:r w:rsidR="00FA6F98" w:rsidRPr="007C4008">
        <w:rPr>
          <w:color w:val="auto"/>
        </w:rPr>
        <w:t>на основании приказов руководителя «за интенсивность и высокие</w:t>
      </w:r>
      <w:r w:rsidR="000040CC">
        <w:rPr>
          <w:color w:val="auto"/>
        </w:rPr>
        <w:t xml:space="preserve"> результаты работы», превышающих</w:t>
      </w:r>
      <w:r w:rsidR="00FA6F98" w:rsidRPr="007C4008">
        <w:rPr>
          <w:color w:val="auto"/>
        </w:rPr>
        <w:t xml:space="preserve"> размер, установленный протоколами заседания комиссии по распределению стимулир</w:t>
      </w:r>
      <w:r w:rsidR="00AF5537">
        <w:rPr>
          <w:color w:val="auto"/>
        </w:rPr>
        <w:t>ующих выплат работникам;</w:t>
      </w:r>
    </w:p>
    <w:p w:rsidR="00FA6F98" w:rsidRPr="007C4008" w:rsidRDefault="00E963D0" w:rsidP="00FA6F98">
      <w:pPr>
        <w:pStyle w:val="12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AF5537">
        <w:rPr>
          <w:color w:val="auto"/>
        </w:rPr>
        <w:t>в части выплат</w:t>
      </w:r>
      <w:r w:rsidR="00AF5537" w:rsidRPr="007C4008">
        <w:rPr>
          <w:color w:val="auto"/>
        </w:rPr>
        <w:t xml:space="preserve"> стимулирующего характера </w:t>
      </w:r>
      <w:r w:rsidR="00FA6F98" w:rsidRPr="007C4008">
        <w:rPr>
          <w:color w:val="auto"/>
        </w:rPr>
        <w:t>на основании приказов руководителя «за интенсивность и высокие результаты работы», ниже размера, установленного протоколами заседания комиссии по распределению стимулирующих</w:t>
      </w:r>
      <w:r w:rsidR="00AF5537">
        <w:rPr>
          <w:color w:val="auto"/>
        </w:rPr>
        <w:t xml:space="preserve"> выплат работникам МКУК «ЦБС»;</w:t>
      </w:r>
    </w:p>
    <w:p w:rsidR="00E963D0" w:rsidRPr="007C4008" w:rsidRDefault="00E963D0" w:rsidP="00E963D0">
      <w:pPr>
        <w:pStyle w:val="100"/>
        <w:rPr>
          <w:color w:val="auto"/>
        </w:rPr>
      </w:pPr>
      <w:r w:rsidRPr="007C4008">
        <w:rPr>
          <w:color w:val="auto"/>
        </w:rPr>
        <w:tab/>
        <w:t>–</w:t>
      </w:r>
      <w:r w:rsidRPr="007C4008">
        <w:rPr>
          <w:color w:val="auto"/>
        </w:rPr>
        <w:tab/>
      </w:r>
      <w:r w:rsidR="00AF5537">
        <w:rPr>
          <w:color w:val="auto"/>
        </w:rPr>
        <w:t>в части заполнения листов эффективности.</w:t>
      </w:r>
    </w:p>
    <w:p w:rsidR="00766393" w:rsidRDefault="00766393" w:rsidP="007E4259">
      <w:pPr>
        <w:pStyle w:val="100"/>
        <w:rPr>
          <w:color w:val="auto"/>
        </w:rPr>
      </w:pPr>
      <w:r w:rsidRPr="00011A65">
        <w:rPr>
          <w:color w:val="auto"/>
        </w:rPr>
        <w:tab/>
      </w:r>
      <w:r w:rsidR="00931683" w:rsidRPr="00A06C5D">
        <w:rPr>
          <w:color w:val="auto"/>
        </w:rPr>
        <w:t>2</w:t>
      </w:r>
      <w:r w:rsidRPr="00A06C5D">
        <w:rPr>
          <w:color w:val="auto"/>
        </w:rPr>
        <w:t>)</w:t>
      </w:r>
      <w:r w:rsidRPr="00A06C5D">
        <w:rPr>
          <w:color w:val="auto"/>
        </w:rPr>
        <w:tab/>
        <w:t>Устранены нарушения</w:t>
      </w:r>
      <w:r w:rsidR="00931683" w:rsidRPr="00A06C5D">
        <w:rPr>
          <w:color w:val="auto"/>
        </w:rPr>
        <w:t xml:space="preserve"> (в т.ч. путем внесения исправительных записей </w:t>
      </w:r>
      <w:r w:rsidR="00212244" w:rsidRPr="00212244">
        <w:rPr>
          <w:color w:val="auto"/>
        </w:rPr>
        <w:t xml:space="preserve">         </w:t>
      </w:r>
      <w:r w:rsidR="00931683" w:rsidRPr="00A06C5D">
        <w:rPr>
          <w:color w:val="auto"/>
        </w:rPr>
        <w:t>в</w:t>
      </w:r>
      <w:r w:rsidR="00931683">
        <w:rPr>
          <w:color w:val="auto"/>
        </w:rPr>
        <w:t xml:space="preserve"> регистры бухгалтерского учета)</w:t>
      </w:r>
      <w:r w:rsidRPr="00011A65">
        <w:rPr>
          <w:color w:val="auto"/>
        </w:rPr>
        <w:t>:</w:t>
      </w:r>
    </w:p>
    <w:p w:rsidR="00F251F3" w:rsidRPr="00934157" w:rsidRDefault="00931683" w:rsidP="00A06C5D">
      <w:pPr>
        <w:pStyle w:val="100"/>
        <w:rPr>
          <w:color w:val="auto"/>
        </w:rPr>
      </w:pPr>
      <w:r w:rsidRPr="00A06C5D">
        <w:rPr>
          <w:color w:val="auto"/>
        </w:rPr>
        <w:tab/>
        <w:t>–</w:t>
      </w:r>
      <w:r w:rsidRPr="00A06C5D">
        <w:rPr>
          <w:color w:val="auto"/>
        </w:rPr>
        <w:tab/>
      </w:r>
      <w:r w:rsidR="00A06C5D" w:rsidRPr="00A06C5D">
        <w:rPr>
          <w:color w:val="auto"/>
        </w:rPr>
        <w:t xml:space="preserve">По итогам, проведенной по состоянию на 08.10.2020 независимой оценки </w:t>
      </w:r>
      <w:r w:rsidR="00A06C5D" w:rsidRPr="00934157">
        <w:rPr>
          <w:color w:val="auto"/>
        </w:rPr>
        <w:t xml:space="preserve">нефинансовых активов – систем </w:t>
      </w:r>
      <w:r w:rsidR="00A06C5D" w:rsidRPr="00934157">
        <w:rPr>
          <w:color w:val="auto"/>
          <w:lang w:eastAsia="ru-RU"/>
        </w:rPr>
        <w:t xml:space="preserve">охранной, тревожной и пожарной сигнализаций </w:t>
      </w:r>
      <w:r w:rsidR="00A06C5D" w:rsidRPr="00934157">
        <w:rPr>
          <w:color w:val="auto"/>
          <w:lang w:eastAsia="ru-RU"/>
        </w:rPr>
        <w:lastRenderedPageBreak/>
        <w:t>(</w:t>
      </w:r>
      <w:r w:rsidR="00A06C5D" w:rsidRPr="00934157">
        <w:rPr>
          <w:color w:val="auto"/>
        </w:rPr>
        <w:t>отчет от 08.10.2020 №</w:t>
      </w:r>
      <w:r w:rsidR="00A06C5D" w:rsidRPr="00934157">
        <w:rPr>
          <w:color w:val="auto"/>
          <w:lang w:val="en-US"/>
        </w:rPr>
        <w:t> </w:t>
      </w:r>
      <w:r w:rsidR="00A06C5D" w:rsidRPr="00934157">
        <w:rPr>
          <w:color w:val="auto"/>
        </w:rPr>
        <w:t>0579 ИП Исаковой И.Я.), в соответствии с приказом руководителя от 09.10.2020 №</w:t>
      </w:r>
      <w:r w:rsidR="00A06C5D" w:rsidRPr="00934157">
        <w:rPr>
          <w:color w:val="auto"/>
          <w:lang w:val="en-US"/>
        </w:rPr>
        <w:t> </w:t>
      </w:r>
      <w:r w:rsidR="00A06C5D" w:rsidRPr="00934157">
        <w:rPr>
          <w:color w:val="auto"/>
        </w:rPr>
        <w:t xml:space="preserve">46/1 вышеуказанные системы приняты к учету </w:t>
      </w:r>
      <w:r w:rsidR="00212244" w:rsidRPr="00212244">
        <w:rPr>
          <w:color w:val="auto"/>
        </w:rPr>
        <w:t xml:space="preserve">                  </w:t>
      </w:r>
      <w:r w:rsidR="00A06C5D" w:rsidRPr="00934157">
        <w:rPr>
          <w:rFonts w:eastAsiaTheme="minorHAnsi"/>
          <w:color w:val="auto"/>
        </w:rPr>
        <w:t xml:space="preserve">в качестве объектов </w:t>
      </w:r>
      <w:r w:rsidR="00A06C5D" w:rsidRPr="00934157">
        <w:rPr>
          <w:color w:val="auto"/>
        </w:rPr>
        <w:t xml:space="preserve">основных средств в составе </w:t>
      </w:r>
      <w:r w:rsidR="00A06C5D" w:rsidRPr="00934157">
        <w:rPr>
          <w:rFonts w:eastAsiaTheme="minorHAnsi"/>
          <w:color w:val="auto"/>
        </w:rPr>
        <w:t xml:space="preserve">нефинансовых активов </w:t>
      </w:r>
      <w:r w:rsidR="00A06C5D" w:rsidRPr="00934157">
        <w:rPr>
          <w:color w:val="auto"/>
        </w:rPr>
        <w:t xml:space="preserve">по </w:t>
      </w:r>
      <w:hyperlink r:id="rId7" w:history="1">
        <w:r w:rsidR="00A06C5D" w:rsidRPr="00934157">
          <w:rPr>
            <w:rStyle w:val="ab"/>
            <w:color w:val="auto"/>
            <w:u w:val="none"/>
          </w:rPr>
          <w:t>счету 101.34</w:t>
        </w:r>
      </w:hyperlink>
      <w:r w:rsidR="00934157">
        <w:rPr>
          <w:color w:val="auto"/>
        </w:rPr>
        <w:t xml:space="preserve"> «Машины и оборудование» согласно бухгалтерской справки</w:t>
      </w:r>
      <w:r w:rsidR="00A06C5D" w:rsidRPr="00934157">
        <w:rPr>
          <w:color w:val="auto"/>
        </w:rPr>
        <w:t xml:space="preserve"> от 09.10.2020                          </w:t>
      </w:r>
      <w:r w:rsidR="00934157">
        <w:rPr>
          <w:color w:val="auto"/>
        </w:rPr>
        <w:t xml:space="preserve">      № 0000-000010-0000-000016;</w:t>
      </w:r>
    </w:p>
    <w:p w:rsidR="00A06C5D" w:rsidRPr="00934157" w:rsidRDefault="00A06C5D" w:rsidP="00A06C5D">
      <w:pPr>
        <w:pStyle w:val="100"/>
        <w:rPr>
          <w:color w:val="auto"/>
        </w:rPr>
      </w:pPr>
      <w:r w:rsidRPr="00934157">
        <w:rPr>
          <w:color w:val="auto"/>
        </w:rPr>
        <w:tab/>
        <w:t>–</w:t>
      </w:r>
      <w:r w:rsidRPr="00934157">
        <w:rPr>
          <w:color w:val="auto"/>
        </w:rPr>
        <w:tab/>
      </w:r>
      <w:r w:rsidR="007337F5" w:rsidRPr="00934157">
        <w:rPr>
          <w:rStyle w:val="120"/>
          <w:rFonts w:eastAsia="Calibri"/>
          <w:color w:val="auto"/>
        </w:rPr>
        <w:t xml:space="preserve">Нежилые помещения №№ 9-37 в здании по ул. Уральская, 7 г. Озерск, </w:t>
      </w:r>
      <w:r w:rsidR="007337F5" w:rsidRPr="00934157">
        <w:rPr>
          <w:color w:val="auto"/>
        </w:rPr>
        <w:t xml:space="preserve">№№ 2, 3 в здании дома культуры по ул. Центральная, 61 пос. </w:t>
      </w:r>
      <w:proofErr w:type="spellStart"/>
      <w:r w:rsidR="007337F5" w:rsidRPr="00934157">
        <w:rPr>
          <w:color w:val="auto"/>
        </w:rPr>
        <w:t>Метлино</w:t>
      </w:r>
      <w:proofErr w:type="spellEnd"/>
      <w:r w:rsidR="007337F5" w:rsidRPr="00934157">
        <w:rPr>
          <w:color w:val="auto"/>
        </w:rPr>
        <w:t xml:space="preserve">, №№ 11, 16, 18-22 в здании по б. Гайдара, 22 г. Озерск </w:t>
      </w:r>
      <w:r w:rsidRPr="00934157">
        <w:rPr>
          <w:color w:val="auto"/>
        </w:rPr>
        <w:t>приняты к учету 01.10.2020 согласно бухгалтерским справкам от 01.10.2020 №№ 0000-0</w:t>
      </w:r>
      <w:r w:rsidR="00934157">
        <w:rPr>
          <w:color w:val="auto"/>
        </w:rPr>
        <w:t>00033, 0000-000034, 0000-000036;</w:t>
      </w:r>
    </w:p>
    <w:p w:rsidR="00A06C5D" w:rsidRPr="00934157" w:rsidRDefault="00A06C5D" w:rsidP="00A06C5D">
      <w:pPr>
        <w:pStyle w:val="100"/>
        <w:rPr>
          <w:color w:val="auto"/>
        </w:rPr>
      </w:pPr>
      <w:r w:rsidRPr="00934157">
        <w:rPr>
          <w:color w:val="auto"/>
        </w:rPr>
        <w:tab/>
        <w:t>–</w:t>
      </w:r>
      <w:r w:rsidRPr="00934157">
        <w:rPr>
          <w:color w:val="auto"/>
        </w:rPr>
        <w:tab/>
      </w:r>
      <w:r w:rsidR="007337F5" w:rsidRPr="00934157">
        <w:rPr>
          <w:color w:val="auto"/>
        </w:rPr>
        <w:t>Согласно бухгалтерской справки от 23.01.2020 № 0000-000009 система видеонаблюдения принята к учету 23.01.2020</w:t>
      </w:r>
      <w:r w:rsidR="00934157">
        <w:rPr>
          <w:color w:val="auto"/>
        </w:rPr>
        <w:t>;</w:t>
      </w:r>
    </w:p>
    <w:p w:rsidR="00A06C5D" w:rsidRPr="00934157" w:rsidRDefault="00A06C5D" w:rsidP="00A06C5D">
      <w:pPr>
        <w:pStyle w:val="100"/>
        <w:rPr>
          <w:color w:val="auto"/>
        </w:rPr>
      </w:pPr>
      <w:r w:rsidRPr="00934157">
        <w:rPr>
          <w:color w:val="auto"/>
        </w:rPr>
        <w:tab/>
        <w:t>–</w:t>
      </w:r>
      <w:r w:rsidRPr="00934157">
        <w:rPr>
          <w:color w:val="auto"/>
        </w:rPr>
        <w:tab/>
      </w:r>
      <w:r w:rsidR="007337F5" w:rsidRPr="00934157">
        <w:rPr>
          <w:color w:val="auto"/>
        </w:rPr>
        <w:t xml:space="preserve">По итогам, проведенной по состоянию на 28.10.2020 независимой оценки </w:t>
      </w:r>
      <w:r w:rsidR="007337F5" w:rsidRPr="00934157">
        <w:rPr>
          <w:color w:val="auto"/>
          <w:lang w:eastAsia="ru-RU"/>
        </w:rPr>
        <w:t>(</w:t>
      </w:r>
      <w:r w:rsidR="007337F5" w:rsidRPr="00934157">
        <w:rPr>
          <w:color w:val="auto"/>
        </w:rPr>
        <w:t>отчет независимого оценщика от 28.10.2020 №</w:t>
      </w:r>
      <w:r w:rsidR="00212244">
        <w:rPr>
          <w:color w:val="auto"/>
          <w:lang w:val="en-US"/>
        </w:rPr>
        <w:t> </w:t>
      </w:r>
      <w:r w:rsidR="00911112">
        <w:rPr>
          <w:color w:val="auto"/>
        </w:rPr>
        <w:t>0584 ИП Исаковой И.Я.)</w:t>
      </w:r>
      <w:bookmarkStart w:id="0" w:name="_GoBack"/>
      <w:bookmarkEnd w:id="0"/>
      <w:r w:rsidR="007337F5" w:rsidRPr="00934157">
        <w:rPr>
          <w:color w:val="auto"/>
        </w:rPr>
        <w:t xml:space="preserve"> </w:t>
      </w:r>
      <w:r w:rsidR="00212244" w:rsidRPr="00212244">
        <w:rPr>
          <w:color w:val="auto"/>
        </w:rPr>
        <w:t xml:space="preserve">                            </w:t>
      </w:r>
      <w:r w:rsidR="007337F5" w:rsidRPr="00934157">
        <w:rPr>
          <w:color w:val="auto"/>
        </w:rPr>
        <w:t xml:space="preserve">в соответствии с приказом руководителя от 28.10.2020 </w:t>
      </w:r>
      <w:r w:rsidR="00145D07">
        <w:rPr>
          <w:color w:val="auto"/>
        </w:rPr>
        <w:t>№</w:t>
      </w:r>
      <w:r w:rsidR="00212244">
        <w:rPr>
          <w:color w:val="auto"/>
          <w:lang w:val="en-US"/>
        </w:rPr>
        <w:t> </w:t>
      </w:r>
      <w:r w:rsidR="00145D07">
        <w:rPr>
          <w:color w:val="auto"/>
        </w:rPr>
        <w:t xml:space="preserve">51 объект основных средств – </w:t>
      </w:r>
      <w:r w:rsidR="007337F5" w:rsidRPr="00934157">
        <w:rPr>
          <w:color w:val="auto"/>
        </w:rPr>
        <w:t>насо</w:t>
      </w:r>
      <w:r w:rsidR="00145D07">
        <w:rPr>
          <w:color w:val="auto"/>
        </w:rPr>
        <w:t xml:space="preserve">с </w:t>
      </w:r>
      <w:proofErr w:type="spellStart"/>
      <w:r w:rsidR="00145D07">
        <w:rPr>
          <w:color w:val="auto"/>
        </w:rPr>
        <w:t>повыситель</w:t>
      </w:r>
      <w:proofErr w:type="spellEnd"/>
      <w:r w:rsidR="00145D07">
        <w:rPr>
          <w:color w:val="auto"/>
        </w:rPr>
        <w:t xml:space="preserve"> с </w:t>
      </w:r>
      <w:proofErr w:type="spellStart"/>
      <w:r w:rsidR="00145D07">
        <w:rPr>
          <w:color w:val="auto"/>
        </w:rPr>
        <w:t>электрозадвижкой</w:t>
      </w:r>
      <w:proofErr w:type="spellEnd"/>
      <w:r w:rsidR="007337F5" w:rsidRPr="00934157">
        <w:rPr>
          <w:color w:val="auto"/>
        </w:rPr>
        <w:t xml:space="preserve"> принят к учету в составе </w:t>
      </w:r>
      <w:r w:rsidR="00934157">
        <w:rPr>
          <w:rFonts w:eastAsiaTheme="minorHAnsi"/>
          <w:color w:val="auto"/>
        </w:rPr>
        <w:t xml:space="preserve">нефинансовых активов </w:t>
      </w:r>
      <w:r w:rsidR="007337F5" w:rsidRPr="00934157">
        <w:rPr>
          <w:color w:val="auto"/>
        </w:rPr>
        <w:t xml:space="preserve">по </w:t>
      </w:r>
      <w:hyperlink r:id="rId8" w:history="1">
        <w:r w:rsidR="007337F5" w:rsidRPr="00934157">
          <w:rPr>
            <w:rStyle w:val="ab"/>
            <w:color w:val="auto"/>
            <w:u w:val="none"/>
          </w:rPr>
          <w:t>счету 101.34</w:t>
        </w:r>
      </w:hyperlink>
      <w:r w:rsidR="007337F5" w:rsidRPr="00934157">
        <w:rPr>
          <w:color w:val="auto"/>
        </w:rPr>
        <w:t xml:space="preserve"> «Машины и оборудование» </w:t>
      </w:r>
      <w:r w:rsidR="00934157">
        <w:rPr>
          <w:color w:val="auto"/>
        </w:rPr>
        <w:t>согласно бухгалтерской справки</w:t>
      </w:r>
      <w:r w:rsidR="00934157" w:rsidRPr="00934157">
        <w:rPr>
          <w:color w:val="auto"/>
        </w:rPr>
        <w:t xml:space="preserve"> </w:t>
      </w:r>
      <w:r w:rsidR="00934157">
        <w:rPr>
          <w:color w:val="auto"/>
        </w:rPr>
        <w:t>от 28.10.2020 №</w:t>
      </w:r>
      <w:r w:rsidR="00212244">
        <w:rPr>
          <w:color w:val="auto"/>
          <w:lang w:val="en-US"/>
        </w:rPr>
        <w:t> </w:t>
      </w:r>
      <w:r w:rsidR="00934157">
        <w:rPr>
          <w:color w:val="auto"/>
        </w:rPr>
        <w:t>0000-000026;</w:t>
      </w:r>
    </w:p>
    <w:p w:rsidR="00A06C5D" w:rsidRPr="00934157" w:rsidRDefault="00A06C5D" w:rsidP="00934157">
      <w:pPr>
        <w:pStyle w:val="100"/>
        <w:rPr>
          <w:color w:val="auto"/>
        </w:rPr>
      </w:pPr>
      <w:r w:rsidRPr="00934157">
        <w:rPr>
          <w:color w:val="auto"/>
        </w:rPr>
        <w:tab/>
        <w:t>–</w:t>
      </w:r>
      <w:r w:rsidRPr="00934157">
        <w:rPr>
          <w:color w:val="auto"/>
        </w:rPr>
        <w:tab/>
      </w:r>
      <w:r w:rsidR="007337F5" w:rsidRPr="00934157">
        <w:rPr>
          <w:color w:val="auto"/>
        </w:rPr>
        <w:t xml:space="preserve">Согласно </w:t>
      </w:r>
      <w:r w:rsidR="00934157">
        <w:rPr>
          <w:color w:val="auto"/>
        </w:rPr>
        <w:t>бухгалтерской</w:t>
      </w:r>
      <w:r w:rsidR="00934157" w:rsidRPr="00934157">
        <w:rPr>
          <w:color w:val="auto"/>
        </w:rPr>
        <w:t xml:space="preserve"> </w:t>
      </w:r>
      <w:r w:rsidR="007337F5" w:rsidRPr="00934157">
        <w:rPr>
          <w:color w:val="auto"/>
        </w:rPr>
        <w:t>справки от 01.01.2020 № 0000-000010 программный продукт для ЭВМ «Комплексная защита для библиотек» принят к учёту 01.01.2020</w:t>
      </w:r>
      <w:r w:rsidR="00934157">
        <w:rPr>
          <w:color w:val="auto"/>
        </w:rPr>
        <w:t>;</w:t>
      </w:r>
    </w:p>
    <w:p w:rsidR="00A06C5D" w:rsidRPr="00934157" w:rsidRDefault="00A06C5D" w:rsidP="009341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4157">
        <w:rPr>
          <w:rFonts w:ascii="Times New Roman" w:hAnsi="Times New Roman"/>
          <w:sz w:val="28"/>
          <w:szCs w:val="28"/>
        </w:rPr>
        <w:tab/>
        <w:t>–</w:t>
      </w:r>
      <w:r w:rsidRPr="00934157">
        <w:rPr>
          <w:rFonts w:ascii="Times New Roman" w:hAnsi="Times New Roman"/>
          <w:sz w:val="28"/>
          <w:szCs w:val="28"/>
        </w:rPr>
        <w:tab/>
      </w:r>
      <w:r w:rsidR="007337F5" w:rsidRPr="00934157">
        <w:rPr>
          <w:rFonts w:ascii="Times New Roman" w:hAnsi="Times New Roman"/>
          <w:sz w:val="28"/>
          <w:szCs w:val="28"/>
        </w:rPr>
        <w:t xml:space="preserve">Согласно бухгалтерской справки от 01.10.2020 № 0000-000011 оприходование макулатуры, оставшейся в распоряжении в результате списания библиотечного фонда, произведено в октябре </w:t>
      </w:r>
      <w:r w:rsidR="00934157">
        <w:rPr>
          <w:rFonts w:ascii="Times New Roman" w:hAnsi="Times New Roman"/>
          <w:sz w:val="28"/>
          <w:szCs w:val="28"/>
        </w:rPr>
        <w:t>2020 года;</w:t>
      </w:r>
    </w:p>
    <w:p w:rsidR="00A06C5D" w:rsidRPr="00934157" w:rsidRDefault="00A06C5D" w:rsidP="00A06C5D">
      <w:pPr>
        <w:pStyle w:val="100"/>
        <w:rPr>
          <w:color w:val="auto"/>
        </w:rPr>
      </w:pPr>
      <w:r w:rsidRPr="00934157">
        <w:rPr>
          <w:color w:val="auto"/>
        </w:rPr>
        <w:tab/>
        <w:t>–</w:t>
      </w:r>
      <w:r w:rsidRPr="00934157">
        <w:rPr>
          <w:color w:val="auto"/>
        </w:rPr>
        <w:tab/>
      </w:r>
      <w:r w:rsidR="007337F5" w:rsidRPr="00934157">
        <w:rPr>
          <w:rStyle w:val="30"/>
          <w:bCs/>
          <w:color w:val="auto"/>
          <w:sz w:val="28"/>
        </w:rPr>
        <w:t>В адрес МБУ «КДЦ» направлены письма (исх. от 13.11.2020 №№</w:t>
      </w:r>
      <w:r w:rsidR="00212244">
        <w:rPr>
          <w:rStyle w:val="30"/>
          <w:bCs/>
          <w:color w:val="auto"/>
          <w:sz w:val="28"/>
          <w:lang w:val="en-US"/>
        </w:rPr>
        <w:t> </w:t>
      </w:r>
      <w:r w:rsidR="007337F5" w:rsidRPr="00934157">
        <w:rPr>
          <w:rStyle w:val="30"/>
          <w:bCs/>
          <w:color w:val="auto"/>
          <w:sz w:val="28"/>
        </w:rPr>
        <w:t>267, 268) о предоставлении в безвозмездное пользование муниципального недвижимого имущества: нежилые помещения №№ 14-15 в здании Дома культуры им.</w:t>
      </w:r>
      <w:r w:rsidR="00212244">
        <w:rPr>
          <w:rStyle w:val="30"/>
          <w:bCs/>
          <w:color w:val="auto"/>
          <w:sz w:val="28"/>
          <w:lang w:val="en-US"/>
        </w:rPr>
        <w:t> </w:t>
      </w:r>
      <w:r w:rsidR="007337F5" w:rsidRPr="00934157">
        <w:rPr>
          <w:rStyle w:val="30"/>
          <w:bCs/>
          <w:color w:val="auto"/>
          <w:sz w:val="28"/>
        </w:rPr>
        <w:t>А.С.</w:t>
      </w:r>
      <w:r w:rsidR="00212244">
        <w:rPr>
          <w:rStyle w:val="30"/>
          <w:bCs/>
          <w:color w:val="auto"/>
          <w:sz w:val="28"/>
        </w:rPr>
        <w:t> </w:t>
      </w:r>
      <w:r w:rsidR="007337F5" w:rsidRPr="00934157">
        <w:rPr>
          <w:rStyle w:val="30"/>
          <w:bCs/>
          <w:color w:val="auto"/>
          <w:sz w:val="28"/>
        </w:rPr>
        <w:t>Пушкина по адресу пос. </w:t>
      </w:r>
      <w:proofErr w:type="spellStart"/>
      <w:r w:rsidR="007337F5" w:rsidRPr="00934157">
        <w:rPr>
          <w:rStyle w:val="30"/>
          <w:bCs/>
          <w:color w:val="auto"/>
          <w:sz w:val="28"/>
        </w:rPr>
        <w:t>Татыш</w:t>
      </w:r>
      <w:proofErr w:type="spellEnd"/>
      <w:r w:rsidR="007337F5" w:rsidRPr="00934157">
        <w:rPr>
          <w:rStyle w:val="30"/>
          <w:bCs/>
          <w:color w:val="auto"/>
          <w:sz w:val="28"/>
        </w:rPr>
        <w:t>, ул. Трудящихся, 22, нежилые помещения №№</w:t>
      </w:r>
      <w:r w:rsidR="00212244">
        <w:rPr>
          <w:rStyle w:val="30"/>
          <w:bCs/>
          <w:color w:val="auto"/>
          <w:sz w:val="28"/>
        </w:rPr>
        <w:t> </w:t>
      </w:r>
      <w:r w:rsidR="007337F5" w:rsidRPr="00934157">
        <w:rPr>
          <w:rStyle w:val="30"/>
          <w:bCs/>
          <w:color w:val="auto"/>
          <w:sz w:val="28"/>
        </w:rPr>
        <w:t>17,</w:t>
      </w:r>
      <w:r w:rsidR="00212244">
        <w:rPr>
          <w:rStyle w:val="30"/>
          <w:bCs/>
          <w:color w:val="auto"/>
          <w:sz w:val="28"/>
        </w:rPr>
        <w:t> </w:t>
      </w:r>
      <w:r w:rsidR="007337F5" w:rsidRPr="00934157">
        <w:rPr>
          <w:rStyle w:val="30"/>
          <w:bCs/>
          <w:color w:val="auto"/>
          <w:sz w:val="28"/>
        </w:rPr>
        <w:t>18,</w:t>
      </w:r>
      <w:r w:rsidR="00212244">
        <w:rPr>
          <w:rStyle w:val="30"/>
          <w:bCs/>
          <w:color w:val="auto"/>
          <w:sz w:val="28"/>
        </w:rPr>
        <w:t> </w:t>
      </w:r>
      <w:r w:rsidR="007337F5" w:rsidRPr="00934157">
        <w:rPr>
          <w:rStyle w:val="30"/>
          <w:bCs/>
          <w:color w:val="auto"/>
          <w:sz w:val="28"/>
        </w:rPr>
        <w:t>24,</w:t>
      </w:r>
      <w:r w:rsidR="00212244">
        <w:rPr>
          <w:rStyle w:val="30"/>
          <w:bCs/>
          <w:color w:val="auto"/>
          <w:sz w:val="28"/>
        </w:rPr>
        <w:t> </w:t>
      </w:r>
      <w:r w:rsidR="007337F5" w:rsidRPr="00934157">
        <w:rPr>
          <w:rStyle w:val="30"/>
          <w:bCs/>
          <w:color w:val="auto"/>
          <w:sz w:val="28"/>
        </w:rPr>
        <w:t>25 по в здании Дома куль</w:t>
      </w:r>
      <w:r w:rsidR="00212244">
        <w:rPr>
          <w:rStyle w:val="30"/>
          <w:bCs/>
          <w:color w:val="auto"/>
          <w:sz w:val="28"/>
        </w:rPr>
        <w:t>туры «Энергетик» по адресу пос. </w:t>
      </w:r>
      <w:proofErr w:type="spellStart"/>
      <w:r w:rsidR="007337F5" w:rsidRPr="00934157">
        <w:rPr>
          <w:rStyle w:val="30"/>
          <w:bCs/>
          <w:color w:val="auto"/>
          <w:sz w:val="28"/>
        </w:rPr>
        <w:t>Новогорный</w:t>
      </w:r>
      <w:proofErr w:type="spellEnd"/>
      <w:r w:rsidR="007337F5" w:rsidRPr="00934157">
        <w:rPr>
          <w:rStyle w:val="30"/>
          <w:bCs/>
          <w:color w:val="auto"/>
          <w:sz w:val="28"/>
        </w:rPr>
        <w:t xml:space="preserve">, ул. Театральная, 1. Решением собрания депутатов Озерского городского округа от 29.12.2020 № 238 МБУ «КДЦ» согласована передача вышеуказанного муниципального недвижимого имущества для использования </w:t>
      </w:r>
      <w:r w:rsidR="00212244">
        <w:rPr>
          <w:rStyle w:val="30"/>
          <w:bCs/>
          <w:color w:val="auto"/>
          <w:sz w:val="28"/>
        </w:rPr>
        <w:t xml:space="preserve">                </w:t>
      </w:r>
      <w:r w:rsidR="007337F5" w:rsidRPr="00934157">
        <w:rPr>
          <w:rStyle w:val="30"/>
          <w:bCs/>
          <w:color w:val="auto"/>
          <w:sz w:val="28"/>
        </w:rPr>
        <w:t xml:space="preserve">в целях организации библиотечного обслуживания сроком на 10 лет. </w:t>
      </w:r>
      <w:r w:rsidR="008A5A43" w:rsidRPr="00934157">
        <w:rPr>
          <w:rStyle w:val="30"/>
          <w:bCs/>
          <w:color w:val="auto"/>
          <w:sz w:val="28"/>
        </w:rPr>
        <w:t>В настоящее время проект постановления о передаче муниципального недвижимого имущества находится на согласовании в администрации Озерского городского округа.</w:t>
      </w:r>
    </w:p>
    <w:p w:rsidR="00A06C5D" w:rsidRDefault="00A06C5D" w:rsidP="00A06C5D">
      <w:pPr>
        <w:pStyle w:val="100"/>
        <w:rPr>
          <w:color w:val="auto"/>
        </w:rPr>
      </w:pPr>
      <w:r w:rsidRPr="00934157">
        <w:rPr>
          <w:color w:val="auto"/>
        </w:rPr>
        <w:tab/>
        <w:t>–</w:t>
      </w:r>
      <w:r w:rsidRPr="00934157">
        <w:rPr>
          <w:color w:val="auto"/>
        </w:rPr>
        <w:tab/>
      </w:r>
      <w:r w:rsidR="008A5A43" w:rsidRPr="00934157">
        <w:rPr>
          <w:color w:val="auto"/>
        </w:rPr>
        <w:t>На основании приказа руководителя МКУК «ЦБС» от 13.01.2021 №</w:t>
      </w:r>
      <w:r w:rsidR="00212244">
        <w:rPr>
          <w:color w:val="auto"/>
        </w:rPr>
        <w:t> </w:t>
      </w:r>
      <w:r w:rsidR="008A5A43" w:rsidRPr="00934157">
        <w:rPr>
          <w:color w:val="auto"/>
        </w:rPr>
        <w:t xml:space="preserve">8Лс </w:t>
      </w:r>
      <w:r w:rsidR="008A5A43">
        <w:rPr>
          <w:color w:val="auto"/>
        </w:rPr>
        <w:t>сотрудник переведен с должности «методист» на должность «юрисконсульт».</w:t>
      </w:r>
    </w:p>
    <w:p w:rsidR="00C7735A" w:rsidRPr="006B5DB4" w:rsidRDefault="00C7735A" w:rsidP="00F251F3">
      <w:pPr>
        <w:pStyle w:val="80"/>
        <w:rPr>
          <w:color w:val="auto"/>
        </w:rPr>
      </w:pPr>
      <w:r w:rsidRPr="006B5DB4">
        <w:rPr>
          <w:color w:val="auto"/>
        </w:rPr>
        <w:tab/>
      </w:r>
      <w:r w:rsidR="00E46F9D" w:rsidRPr="006B5DB4">
        <w:rPr>
          <w:color w:val="auto"/>
        </w:rPr>
        <w:t>2.</w:t>
      </w:r>
      <w:r w:rsidRPr="006B5DB4">
        <w:rPr>
          <w:color w:val="auto"/>
        </w:rPr>
        <w:tab/>
      </w:r>
      <w:r w:rsidR="006B5DB4">
        <w:rPr>
          <w:color w:val="auto"/>
        </w:rPr>
        <w:t xml:space="preserve">Руководителем учреждения </w:t>
      </w:r>
      <w:r w:rsidR="00E158B7" w:rsidRPr="006B5DB4">
        <w:rPr>
          <w:color w:val="auto"/>
        </w:rPr>
        <w:t>доведена информация</w:t>
      </w:r>
      <w:r w:rsidR="00E158B7">
        <w:rPr>
          <w:color w:val="auto"/>
        </w:rPr>
        <w:t xml:space="preserve"> </w:t>
      </w:r>
      <w:r w:rsidR="006B5DB4">
        <w:rPr>
          <w:color w:val="auto"/>
        </w:rPr>
        <w:t>д</w:t>
      </w:r>
      <w:r w:rsidRPr="006B5DB4">
        <w:rPr>
          <w:color w:val="auto"/>
        </w:rPr>
        <w:t xml:space="preserve">о исполнителей </w:t>
      </w:r>
      <w:r w:rsidR="006B5DB4">
        <w:rPr>
          <w:color w:val="auto"/>
        </w:rPr>
        <w:t>(работников</w:t>
      </w:r>
      <w:r w:rsidR="006B5DB4" w:rsidRPr="006B5DB4">
        <w:rPr>
          <w:color w:val="auto"/>
        </w:rPr>
        <w:t xml:space="preserve">) </w:t>
      </w:r>
      <w:r w:rsidR="004D702B" w:rsidRPr="006B5DB4">
        <w:rPr>
          <w:color w:val="auto"/>
        </w:rPr>
        <w:t xml:space="preserve">о выявленных нарушениях </w:t>
      </w:r>
      <w:r w:rsidRPr="006B5DB4">
        <w:rPr>
          <w:color w:val="auto"/>
        </w:rPr>
        <w:t>для дальнейшего их исключения</w:t>
      </w:r>
      <w:r w:rsidR="0038459E" w:rsidRPr="006B5DB4">
        <w:rPr>
          <w:color w:val="auto"/>
        </w:rPr>
        <w:t>.</w:t>
      </w:r>
    </w:p>
    <w:sectPr w:rsidR="00C7735A" w:rsidRPr="006B5DB4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9A644B"/>
    <w:multiLevelType w:val="hybridMultilevel"/>
    <w:tmpl w:val="06683198"/>
    <w:lvl w:ilvl="0" w:tplc="115E9F98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D"/>
    <w:rsid w:val="000040CC"/>
    <w:rsid w:val="00011A65"/>
    <w:rsid w:val="00023FF9"/>
    <w:rsid w:val="00036549"/>
    <w:rsid w:val="00045AB8"/>
    <w:rsid w:val="000642D1"/>
    <w:rsid w:val="00066015"/>
    <w:rsid w:val="00072E96"/>
    <w:rsid w:val="0007439D"/>
    <w:rsid w:val="00074BE5"/>
    <w:rsid w:val="00084601"/>
    <w:rsid w:val="000A1C25"/>
    <w:rsid w:val="000A7ED7"/>
    <w:rsid w:val="000D1E27"/>
    <w:rsid w:val="000E73F3"/>
    <w:rsid w:val="000F4063"/>
    <w:rsid w:val="00102ABE"/>
    <w:rsid w:val="0010344B"/>
    <w:rsid w:val="00131C66"/>
    <w:rsid w:val="001364E1"/>
    <w:rsid w:val="0014340B"/>
    <w:rsid w:val="00144368"/>
    <w:rsid w:val="00145D07"/>
    <w:rsid w:val="00162839"/>
    <w:rsid w:val="00182F2D"/>
    <w:rsid w:val="001C29C8"/>
    <w:rsid w:val="001C5BD7"/>
    <w:rsid w:val="001E4087"/>
    <w:rsid w:val="001E5405"/>
    <w:rsid w:val="001F5976"/>
    <w:rsid w:val="00204501"/>
    <w:rsid w:val="00207F4A"/>
    <w:rsid w:val="00212244"/>
    <w:rsid w:val="0025262F"/>
    <w:rsid w:val="00253D23"/>
    <w:rsid w:val="00271F09"/>
    <w:rsid w:val="00277C6E"/>
    <w:rsid w:val="00296C6F"/>
    <w:rsid w:val="002B3638"/>
    <w:rsid w:val="002C053A"/>
    <w:rsid w:val="002C2EFE"/>
    <w:rsid w:val="002C59EB"/>
    <w:rsid w:val="00335E83"/>
    <w:rsid w:val="00350411"/>
    <w:rsid w:val="00351E39"/>
    <w:rsid w:val="003574E3"/>
    <w:rsid w:val="003614C9"/>
    <w:rsid w:val="0038459E"/>
    <w:rsid w:val="0039203F"/>
    <w:rsid w:val="003A13CF"/>
    <w:rsid w:val="003B32FF"/>
    <w:rsid w:val="003B7AC7"/>
    <w:rsid w:val="003E31E0"/>
    <w:rsid w:val="003F6641"/>
    <w:rsid w:val="0041648F"/>
    <w:rsid w:val="00425EB5"/>
    <w:rsid w:val="00445FB6"/>
    <w:rsid w:val="004652BE"/>
    <w:rsid w:val="00482E03"/>
    <w:rsid w:val="0048559D"/>
    <w:rsid w:val="004A3D24"/>
    <w:rsid w:val="004B5FD9"/>
    <w:rsid w:val="004D702B"/>
    <w:rsid w:val="004E1FD8"/>
    <w:rsid w:val="004E5E2A"/>
    <w:rsid w:val="004F2AC6"/>
    <w:rsid w:val="00500F39"/>
    <w:rsid w:val="005038FC"/>
    <w:rsid w:val="00523627"/>
    <w:rsid w:val="0053492F"/>
    <w:rsid w:val="0054300B"/>
    <w:rsid w:val="005648EC"/>
    <w:rsid w:val="00565B1F"/>
    <w:rsid w:val="0059148C"/>
    <w:rsid w:val="00591B9D"/>
    <w:rsid w:val="005B7AD7"/>
    <w:rsid w:val="005B7B0C"/>
    <w:rsid w:val="005D4F2D"/>
    <w:rsid w:val="005E4B8A"/>
    <w:rsid w:val="005E6DCE"/>
    <w:rsid w:val="005E7129"/>
    <w:rsid w:val="005F2FDD"/>
    <w:rsid w:val="005F360C"/>
    <w:rsid w:val="006100A6"/>
    <w:rsid w:val="0061029A"/>
    <w:rsid w:val="00611FB3"/>
    <w:rsid w:val="00631185"/>
    <w:rsid w:val="00656F29"/>
    <w:rsid w:val="006650E7"/>
    <w:rsid w:val="00695931"/>
    <w:rsid w:val="006A3059"/>
    <w:rsid w:val="006A7DE6"/>
    <w:rsid w:val="006B5DB4"/>
    <w:rsid w:val="006B6B43"/>
    <w:rsid w:val="006B7EA9"/>
    <w:rsid w:val="006F1813"/>
    <w:rsid w:val="006F23A2"/>
    <w:rsid w:val="00717F7C"/>
    <w:rsid w:val="00720229"/>
    <w:rsid w:val="0072351F"/>
    <w:rsid w:val="007307A1"/>
    <w:rsid w:val="007337F5"/>
    <w:rsid w:val="00743C2E"/>
    <w:rsid w:val="00744C4E"/>
    <w:rsid w:val="0075510C"/>
    <w:rsid w:val="00760B84"/>
    <w:rsid w:val="00762A9D"/>
    <w:rsid w:val="00766135"/>
    <w:rsid w:val="00766393"/>
    <w:rsid w:val="007723DE"/>
    <w:rsid w:val="007A51BF"/>
    <w:rsid w:val="007B4BCF"/>
    <w:rsid w:val="007B7C7F"/>
    <w:rsid w:val="007C19DA"/>
    <w:rsid w:val="007C4008"/>
    <w:rsid w:val="007C6578"/>
    <w:rsid w:val="007D471A"/>
    <w:rsid w:val="007E4259"/>
    <w:rsid w:val="007F4642"/>
    <w:rsid w:val="00830CE4"/>
    <w:rsid w:val="0084326C"/>
    <w:rsid w:val="00856697"/>
    <w:rsid w:val="00880DE7"/>
    <w:rsid w:val="00886C05"/>
    <w:rsid w:val="008874BC"/>
    <w:rsid w:val="008A2D46"/>
    <w:rsid w:val="008A5A43"/>
    <w:rsid w:val="008B24FD"/>
    <w:rsid w:val="008C0D23"/>
    <w:rsid w:val="008C4941"/>
    <w:rsid w:val="008C7AAF"/>
    <w:rsid w:val="008D422C"/>
    <w:rsid w:val="008F3D60"/>
    <w:rsid w:val="008F6277"/>
    <w:rsid w:val="00911112"/>
    <w:rsid w:val="00920F25"/>
    <w:rsid w:val="00931683"/>
    <w:rsid w:val="00934157"/>
    <w:rsid w:val="00935C3D"/>
    <w:rsid w:val="0094330F"/>
    <w:rsid w:val="00946D35"/>
    <w:rsid w:val="00951648"/>
    <w:rsid w:val="00957642"/>
    <w:rsid w:val="009662B0"/>
    <w:rsid w:val="009717DF"/>
    <w:rsid w:val="00980489"/>
    <w:rsid w:val="009A315B"/>
    <w:rsid w:val="009A5A81"/>
    <w:rsid w:val="009A66FA"/>
    <w:rsid w:val="009B43F4"/>
    <w:rsid w:val="009C65CB"/>
    <w:rsid w:val="009D1A18"/>
    <w:rsid w:val="009D35A2"/>
    <w:rsid w:val="009E6A2F"/>
    <w:rsid w:val="009F02F8"/>
    <w:rsid w:val="00A03CB1"/>
    <w:rsid w:val="00A06C5D"/>
    <w:rsid w:val="00A1696B"/>
    <w:rsid w:val="00A23A31"/>
    <w:rsid w:val="00A355E8"/>
    <w:rsid w:val="00A44C23"/>
    <w:rsid w:val="00A6435D"/>
    <w:rsid w:val="00A7648B"/>
    <w:rsid w:val="00A91E4E"/>
    <w:rsid w:val="00A9481D"/>
    <w:rsid w:val="00AB395D"/>
    <w:rsid w:val="00AD7CA6"/>
    <w:rsid w:val="00AD7FEE"/>
    <w:rsid w:val="00AF387B"/>
    <w:rsid w:val="00AF5537"/>
    <w:rsid w:val="00B01157"/>
    <w:rsid w:val="00B1217B"/>
    <w:rsid w:val="00B232CA"/>
    <w:rsid w:val="00B472ED"/>
    <w:rsid w:val="00B7314A"/>
    <w:rsid w:val="00B767B1"/>
    <w:rsid w:val="00B85D08"/>
    <w:rsid w:val="00BA35E8"/>
    <w:rsid w:val="00BE07C3"/>
    <w:rsid w:val="00BE5CCD"/>
    <w:rsid w:val="00BF6CAE"/>
    <w:rsid w:val="00C10F78"/>
    <w:rsid w:val="00C17C4C"/>
    <w:rsid w:val="00C23EE8"/>
    <w:rsid w:val="00C24A1E"/>
    <w:rsid w:val="00C50B15"/>
    <w:rsid w:val="00C50C83"/>
    <w:rsid w:val="00C749D1"/>
    <w:rsid w:val="00C7735A"/>
    <w:rsid w:val="00C90F60"/>
    <w:rsid w:val="00CC5E70"/>
    <w:rsid w:val="00CE0BB0"/>
    <w:rsid w:val="00CE1DB5"/>
    <w:rsid w:val="00CE5797"/>
    <w:rsid w:val="00D03BAE"/>
    <w:rsid w:val="00D25054"/>
    <w:rsid w:val="00D270DE"/>
    <w:rsid w:val="00D276E7"/>
    <w:rsid w:val="00D329AD"/>
    <w:rsid w:val="00D41426"/>
    <w:rsid w:val="00D5087A"/>
    <w:rsid w:val="00D534D8"/>
    <w:rsid w:val="00D66962"/>
    <w:rsid w:val="00D7509A"/>
    <w:rsid w:val="00D83D12"/>
    <w:rsid w:val="00D969A4"/>
    <w:rsid w:val="00DA64F0"/>
    <w:rsid w:val="00DB6708"/>
    <w:rsid w:val="00DD1197"/>
    <w:rsid w:val="00DD6BA0"/>
    <w:rsid w:val="00E1104E"/>
    <w:rsid w:val="00E158B7"/>
    <w:rsid w:val="00E168AF"/>
    <w:rsid w:val="00E1799E"/>
    <w:rsid w:val="00E43D66"/>
    <w:rsid w:val="00E45B84"/>
    <w:rsid w:val="00E46F9D"/>
    <w:rsid w:val="00E64875"/>
    <w:rsid w:val="00E72AB8"/>
    <w:rsid w:val="00E75ACA"/>
    <w:rsid w:val="00E80E9D"/>
    <w:rsid w:val="00E868A0"/>
    <w:rsid w:val="00E963D0"/>
    <w:rsid w:val="00E9716F"/>
    <w:rsid w:val="00EB61DB"/>
    <w:rsid w:val="00ED1C12"/>
    <w:rsid w:val="00F022F2"/>
    <w:rsid w:val="00F21B3A"/>
    <w:rsid w:val="00F22F83"/>
    <w:rsid w:val="00F251F3"/>
    <w:rsid w:val="00F25733"/>
    <w:rsid w:val="00F332E3"/>
    <w:rsid w:val="00F40C3B"/>
    <w:rsid w:val="00F47718"/>
    <w:rsid w:val="00F53CB3"/>
    <w:rsid w:val="00F5508B"/>
    <w:rsid w:val="00F602E1"/>
    <w:rsid w:val="00F63684"/>
    <w:rsid w:val="00F63E2F"/>
    <w:rsid w:val="00F64697"/>
    <w:rsid w:val="00F842D0"/>
    <w:rsid w:val="00F847D6"/>
    <w:rsid w:val="00F952AB"/>
    <w:rsid w:val="00FA6F98"/>
    <w:rsid w:val="00FC2219"/>
    <w:rsid w:val="00FC2854"/>
    <w:rsid w:val="00FD5698"/>
    <w:rsid w:val="00FD6020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988E3-A377-4B3F-ADA9-B02E82E7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qFormat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500F39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500F39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9">
    <w:name w:val="Стиль9"/>
    <w:basedOn w:val="23"/>
    <w:link w:val="90"/>
    <w:uiPriority w:val="99"/>
    <w:qFormat/>
    <w:rsid w:val="007E4259"/>
    <w:pPr>
      <w:tabs>
        <w:tab w:val="left" w:pos="0"/>
      </w:tabs>
      <w:spacing w:after="0" w:line="240" w:lineRule="auto"/>
      <w:ind w:left="0" w:firstLine="0"/>
      <w:contextualSpacing w:val="0"/>
      <w:jc w:val="both"/>
    </w:pPr>
    <w:rPr>
      <w:rFonts w:ascii="Times New Roman" w:hAnsi="Times New Roman"/>
      <w:bCs/>
      <w:sz w:val="28"/>
      <w:szCs w:val="28"/>
    </w:rPr>
  </w:style>
  <w:style w:type="character" w:customStyle="1" w:styleId="90">
    <w:name w:val="Стиль9 Знак"/>
    <w:link w:val="9"/>
    <w:uiPriority w:val="99"/>
    <w:rsid w:val="007E4259"/>
    <w:rPr>
      <w:rFonts w:ascii="Times New Roman" w:hAnsi="Times New Roman"/>
      <w:bCs/>
      <w:sz w:val="28"/>
      <w:szCs w:val="28"/>
      <w:lang w:eastAsia="en-US"/>
    </w:rPr>
  </w:style>
  <w:style w:type="paragraph" w:styleId="23">
    <w:name w:val="List 2"/>
    <w:basedOn w:val="a"/>
    <w:uiPriority w:val="99"/>
    <w:semiHidden/>
    <w:unhideWhenUsed/>
    <w:rsid w:val="007E4259"/>
    <w:pPr>
      <w:ind w:left="566" w:hanging="283"/>
      <w:contextualSpacing/>
    </w:pPr>
  </w:style>
  <w:style w:type="character" w:customStyle="1" w:styleId="8">
    <w:name w:val="Стиль8 Знак"/>
    <w:link w:val="80"/>
    <w:uiPriority w:val="99"/>
    <w:locked/>
    <w:rsid w:val="00F64697"/>
    <w:rPr>
      <w:rFonts w:ascii="Times New Roman" w:hAnsi="Times New Roman"/>
      <w:color w:val="632423"/>
      <w:sz w:val="28"/>
    </w:rPr>
  </w:style>
  <w:style w:type="paragraph" w:customStyle="1" w:styleId="80">
    <w:name w:val="Стиль8"/>
    <w:basedOn w:val="a"/>
    <w:link w:val="8"/>
    <w:uiPriority w:val="99"/>
    <w:qFormat/>
    <w:rsid w:val="00F64697"/>
    <w:pPr>
      <w:spacing w:after="0" w:line="240" w:lineRule="auto"/>
      <w:jc w:val="both"/>
    </w:pPr>
    <w:rPr>
      <w:rFonts w:ascii="Times New Roman" w:hAnsi="Times New Roman"/>
      <w:color w:val="632423"/>
      <w:sz w:val="28"/>
      <w:lang w:eastAsia="ru-RU"/>
    </w:rPr>
  </w:style>
  <w:style w:type="character" w:customStyle="1" w:styleId="a8">
    <w:name w:val="Гипертекстовая ссылка"/>
    <w:uiPriority w:val="99"/>
    <w:rsid w:val="00131C66"/>
    <w:rPr>
      <w:color w:val="auto"/>
    </w:rPr>
  </w:style>
  <w:style w:type="paragraph" w:customStyle="1" w:styleId="4">
    <w:name w:val="Стиль4"/>
    <w:basedOn w:val="1"/>
    <w:link w:val="40"/>
    <w:uiPriority w:val="99"/>
    <w:qFormat/>
    <w:rsid w:val="004E5E2A"/>
    <w:pPr>
      <w:tabs>
        <w:tab w:val="left" w:pos="0"/>
      </w:tabs>
      <w:ind w:left="0" w:firstLine="0"/>
    </w:pPr>
    <w:rPr>
      <w:rFonts w:eastAsia="Calibri"/>
      <w:szCs w:val="28"/>
    </w:rPr>
  </w:style>
  <w:style w:type="character" w:customStyle="1" w:styleId="40">
    <w:name w:val="Стиль4 Знак"/>
    <w:link w:val="4"/>
    <w:uiPriority w:val="99"/>
    <w:rsid w:val="004E5E2A"/>
    <w:rPr>
      <w:rFonts w:ascii="Times New Roman" w:hAnsi="Times New Roman"/>
      <w:sz w:val="28"/>
      <w:szCs w:val="28"/>
    </w:rPr>
  </w:style>
  <w:style w:type="paragraph" w:styleId="a9">
    <w:name w:val="Title"/>
    <w:basedOn w:val="a"/>
    <w:next w:val="a"/>
    <w:link w:val="aa"/>
    <w:qFormat/>
    <w:locked/>
    <w:rsid w:val="00F25733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F25733"/>
    <w:rPr>
      <w:rFonts w:ascii="Times New Roman" w:hAnsi="Times New Roman"/>
      <w:b/>
      <w:sz w:val="28"/>
      <w:szCs w:val="28"/>
    </w:rPr>
  </w:style>
  <w:style w:type="paragraph" w:customStyle="1" w:styleId="13">
    <w:name w:val="Стиль13"/>
    <w:basedOn w:val="80"/>
    <w:link w:val="130"/>
    <w:qFormat/>
    <w:rsid w:val="00F251F3"/>
    <w:rPr>
      <w:rFonts w:eastAsia="Times New Roman"/>
      <w:szCs w:val="28"/>
      <w:lang w:eastAsia="en-US"/>
    </w:rPr>
  </w:style>
  <w:style w:type="character" w:customStyle="1" w:styleId="130">
    <w:name w:val="Стиль13 Знак"/>
    <w:link w:val="13"/>
    <w:rsid w:val="00F251F3"/>
    <w:rPr>
      <w:rFonts w:ascii="Times New Roman" w:eastAsia="Times New Roman" w:hAnsi="Times New Roman"/>
      <w:color w:val="632423"/>
      <w:sz w:val="28"/>
      <w:szCs w:val="28"/>
      <w:lang w:eastAsia="en-US"/>
    </w:rPr>
  </w:style>
  <w:style w:type="paragraph" w:customStyle="1" w:styleId="12">
    <w:name w:val="Стиль12"/>
    <w:basedOn w:val="a"/>
    <w:link w:val="120"/>
    <w:uiPriority w:val="99"/>
    <w:qFormat/>
    <w:rsid w:val="00CE5797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CE5797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character" w:customStyle="1" w:styleId="blk">
    <w:name w:val="blk"/>
    <w:uiPriority w:val="99"/>
    <w:rsid w:val="00A6435D"/>
  </w:style>
  <w:style w:type="character" w:styleId="ab">
    <w:name w:val="Hyperlink"/>
    <w:basedOn w:val="a0"/>
    <w:uiPriority w:val="99"/>
    <w:semiHidden/>
    <w:unhideWhenUsed/>
    <w:rsid w:val="00E9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5.1012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1735.1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0849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25C6738-5967-4624-9A03-89DA5C0F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967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33</cp:revision>
  <cp:lastPrinted>2018-05-14T12:36:00Z</cp:lastPrinted>
  <dcterms:created xsi:type="dcterms:W3CDTF">2020-06-15T07:07:00Z</dcterms:created>
  <dcterms:modified xsi:type="dcterms:W3CDTF">2021-01-27T07:15:00Z</dcterms:modified>
</cp:coreProperties>
</file>