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C3" w:rsidRPr="004E2AD7" w:rsidRDefault="004E2AD7" w:rsidP="004E2A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8. </w:t>
      </w:r>
      <w:r w:rsidR="00CF1DC3" w:rsidRPr="004E2A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Ежемесячное пособие на ребенка </w:t>
      </w:r>
    </w:p>
    <w:p w:rsidR="00CF1DC3" w:rsidRPr="004E2AD7" w:rsidRDefault="00CF1DC3" w:rsidP="004E2AD7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Получатели: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ежемесячное пособие на ребенка имеет: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один из родителей (усыновителей) на каждого рожденного (усыновленного) и совместно проживающего с ним ребенка до достижения им возраста шестнадцати лет (на учащегося общеобразовательного учреждения - до окончания им обучения, но не более чем до достижения им возраста восемнадцати лет) в семьях со среднедушевым доходом, размер которого не превышает величину </w:t>
      </w:r>
      <w:hyperlink r:id="rId4" w:tgtFrame="_blank" w:history="1">
        <w:r w:rsidRPr="004E2A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прожиточного минимума</w:t>
        </w:r>
      </w:hyperlink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Челябинской области, установленного в соответствии с законодательством Челябинской области</w:t>
      </w:r>
      <w:r w:rsidR="00BF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 01.01.2023 – 13730 руб.)</w:t>
      </w: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опекун (попечитель) на каждого принятого под опеку (попечительство) и совместно проживающего с ним ребенка независимо от доходов родителей ребенка.</w:t>
      </w:r>
    </w:p>
    <w:p w:rsidR="00CF1DC3" w:rsidRPr="004E2AD7" w:rsidRDefault="00CF1DC3" w:rsidP="004E2AD7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сроки назначения пособия: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ежемесячное пособие </w:t>
      </w:r>
      <w:proofErr w:type="gramStart"/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proofErr w:type="gramEnd"/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месяца рождения ребенка, если обращение последовало не позднее шести месяцев с месяца рождения ребенка. При обращении по истечении шести месяцев с месяца рождения ребенка, оно назначается за истекшее время, но не более чем за шесть месяцев до месяца, в котором подано заявление о назначении этого пособия со всеми необходимыми документами</w:t>
      </w:r>
      <w:r w:rsidRPr="004E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F0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16-летия ребенка</w:t>
      </w:r>
      <w:r w:rsidRPr="004E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гражданам, прибывшим в Челябинскую область из других регионов, ежемесячное пособие назначается на общих условиях, но не ранее месяца регистрации на территории Челябинской области;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ежемесячное пособие не предоставляется опекунам (попечителям), получающим в установленном законодательством Челябинской области порядке денежные средства на содержание детей, находящихся под опекой (попечительством);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ежемесячное пособие заявитель имеет право получать на каждого совместно проживающего с ним ребенка в семьях со среднедушевым доходом, размер которого не должен превышать величину прожиточного минимума в Челябинской области, установленного в соответствии с законодательством Челябинской области;</w:t>
      </w:r>
    </w:p>
    <w:p w:rsidR="00CF1DC3" w:rsidRPr="004E2AD7" w:rsidRDefault="00CF1DC3" w:rsidP="00BF0D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прожиточного минимума </w:t>
      </w:r>
      <w:r w:rsidRPr="004E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177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01 01 2023</w:t>
      </w:r>
      <w:r w:rsidR="00BF0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177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13730</w:t>
      </w: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Назначение и выплата ежемесячного пособия на опекаемых детей производится опекуну без учет</w:t>
      </w:r>
      <w:r w:rsidR="00BF0D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среднедушевого дохода семьи.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D46">
        <w:rPr>
          <w:rFonts w:ascii="Times New Roman" w:hAnsi="Times New Roman" w:cs="Times New Roman"/>
          <w:b/>
          <w:sz w:val="24"/>
          <w:szCs w:val="24"/>
        </w:rPr>
        <w:t>При расчете среднедушевого дохода семьи учитываются следующие виды доходов семьи: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411"/>
      <w:r w:rsidRPr="00BF0D46">
        <w:rPr>
          <w:rFonts w:ascii="Times New Roman" w:hAnsi="Times New Roman" w:cs="Times New Roman"/>
          <w:sz w:val="24"/>
          <w:szCs w:val="24"/>
        </w:rPr>
        <w:t>1) 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(договору о приемной семье, договору о патронатной семье);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412"/>
      <w:bookmarkEnd w:id="0"/>
      <w:r w:rsidRPr="00BF0D46">
        <w:rPr>
          <w:rFonts w:ascii="Times New Roman" w:hAnsi="Times New Roman" w:cs="Times New Roman"/>
          <w:sz w:val="24"/>
          <w:szCs w:val="24"/>
        </w:rPr>
        <w:t>2) пенсии, пособия и иные аналогичные выплаты, в том числе выплаты по обязательному социальному страхованию и выплаты компенсационного характера, полученные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413"/>
      <w:bookmarkEnd w:id="1"/>
      <w:r w:rsidRPr="00BF0D46">
        <w:rPr>
          <w:rFonts w:ascii="Times New Roman" w:hAnsi="Times New Roman" w:cs="Times New Roman"/>
          <w:sz w:val="24"/>
          <w:szCs w:val="24"/>
        </w:rPr>
        <w:t>3) стипендии и иные денежные выплаты,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4"/>
      <w:bookmarkEnd w:id="2"/>
      <w:r w:rsidRPr="00BF0D46">
        <w:rPr>
          <w:rFonts w:ascii="Times New Roman" w:hAnsi="Times New Roman" w:cs="Times New Roman"/>
          <w:sz w:val="24"/>
          <w:szCs w:val="24"/>
        </w:rPr>
        <w:t>4) сумма полученных алиментов;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406"/>
      <w:bookmarkEnd w:id="3"/>
      <w:r w:rsidRPr="00BF0D46">
        <w:rPr>
          <w:rFonts w:ascii="Times New Roman" w:hAnsi="Times New Roman" w:cs="Times New Roman"/>
          <w:sz w:val="24"/>
          <w:szCs w:val="24"/>
        </w:rPr>
        <w:lastRenderedPageBreak/>
        <w:t xml:space="preserve">5) выплаты правопреемникам умерших застрахованных лиц в случаях, предусмотренных </w:t>
      </w:r>
      <w:hyperlink r:id="rId5" w:history="1">
        <w:r w:rsidRPr="00BF0D46">
          <w:rPr>
            <w:rStyle w:val="a3"/>
            <w:rFonts w:ascii="Times New Roman" w:hAnsi="Times New Roman"/>
            <w:sz w:val="24"/>
            <w:szCs w:val="24"/>
          </w:rPr>
          <w:t>законодательством</w:t>
        </w:r>
      </w:hyperlink>
      <w:r w:rsidRPr="00BF0D46">
        <w:rPr>
          <w:rFonts w:ascii="Times New Roman" w:hAnsi="Times New Roman" w:cs="Times New Roman"/>
          <w:sz w:val="24"/>
          <w:szCs w:val="24"/>
        </w:rPr>
        <w:t xml:space="preserve"> Российской Федерации об обязательном пенсионном страховании;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418"/>
      <w:bookmarkEnd w:id="4"/>
      <w:r w:rsidRPr="00BF0D46">
        <w:rPr>
          <w:rFonts w:ascii="Times New Roman" w:hAnsi="Times New Roman" w:cs="Times New Roman"/>
          <w:sz w:val="24"/>
          <w:szCs w:val="24"/>
        </w:rPr>
        <w:t>6)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наличии);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407"/>
      <w:bookmarkEnd w:id="5"/>
      <w:r w:rsidRPr="00BF0D46">
        <w:rPr>
          <w:rFonts w:ascii="Times New Roman" w:hAnsi="Times New Roman" w:cs="Times New Roman"/>
          <w:sz w:val="24"/>
          <w:szCs w:val="24"/>
        </w:rPr>
        <w:t>7)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409"/>
      <w:bookmarkEnd w:id="6"/>
      <w:r w:rsidRPr="00BF0D46">
        <w:rPr>
          <w:rFonts w:ascii="Times New Roman" w:hAnsi="Times New Roman" w:cs="Times New Roman"/>
          <w:sz w:val="24"/>
          <w:szCs w:val="24"/>
        </w:rPr>
        <w:t>8) дивиденды, проценты и иные доходы, полученные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организации;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19"/>
      <w:bookmarkEnd w:id="7"/>
      <w:r w:rsidRPr="00BF0D46">
        <w:rPr>
          <w:rFonts w:ascii="Times New Roman" w:hAnsi="Times New Roman" w:cs="Times New Roman"/>
          <w:sz w:val="24"/>
          <w:szCs w:val="24"/>
        </w:rPr>
        <w:t>9) проценты, полученные по вкладам в кредитных учреждениях;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408"/>
      <w:bookmarkEnd w:id="8"/>
      <w:r w:rsidRPr="00BF0D46">
        <w:rPr>
          <w:rFonts w:ascii="Times New Roman" w:hAnsi="Times New Roman" w:cs="Times New Roman"/>
          <w:sz w:val="24"/>
          <w:szCs w:val="24"/>
        </w:rPr>
        <w:t>10)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документы (сведения) о которых заявитель или члены его семьи вправе представить);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424"/>
      <w:bookmarkEnd w:id="9"/>
      <w:r w:rsidRPr="00BF0D46">
        <w:rPr>
          <w:rFonts w:ascii="Times New Roman" w:hAnsi="Times New Roman" w:cs="Times New Roman"/>
          <w:sz w:val="24"/>
          <w:szCs w:val="24"/>
        </w:rPr>
        <w:t>11) доходы от реализации и сдачи в аренду (наем, поднаем) имущества;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425"/>
      <w:bookmarkEnd w:id="10"/>
      <w:r w:rsidRPr="00BF0D46">
        <w:rPr>
          <w:rFonts w:ascii="Times New Roman" w:hAnsi="Times New Roman" w:cs="Times New Roman"/>
          <w:sz w:val="24"/>
          <w:szCs w:val="24"/>
        </w:rPr>
        <w:t>12) доходы по договорам авторского заказа, об отчуждении исключительного права на результаты интеллектуальной деятельности и лицензионным договорам;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426"/>
      <w:bookmarkEnd w:id="11"/>
      <w:r w:rsidRPr="00BF0D46">
        <w:rPr>
          <w:rFonts w:ascii="Times New Roman" w:hAnsi="Times New Roman" w:cs="Times New Roman"/>
          <w:sz w:val="24"/>
          <w:szCs w:val="24"/>
        </w:rPr>
        <w:t>13) доходы, полученные в рамках применения специального налогового режима "Налог на профессиональный доход";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427"/>
      <w:bookmarkEnd w:id="12"/>
      <w:r w:rsidRPr="00BF0D46">
        <w:rPr>
          <w:rFonts w:ascii="Times New Roman" w:hAnsi="Times New Roman" w:cs="Times New Roman"/>
          <w:sz w:val="24"/>
          <w:szCs w:val="24"/>
        </w:rPr>
        <w:t>14) ежемесячное пожизненное содержание судей, вышедших в отставку;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428"/>
      <w:bookmarkEnd w:id="13"/>
      <w:r w:rsidRPr="00BF0D46">
        <w:rPr>
          <w:rFonts w:ascii="Times New Roman" w:hAnsi="Times New Roman" w:cs="Times New Roman"/>
          <w:sz w:val="24"/>
          <w:szCs w:val="24"/>
        </w:rPr>
        <w:t>15) 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BF0D46" w:rsidRPr="00BF0D46" w:rsidRDefault="00BF0D46" w:rsidP="00BF0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429"/>
      <w:bookmarkEnd w:id="14"/>
      <w:r w:rsidRPr="00BF0D46">
        <w:rPr>
          <w:rFonts w:ascii="Times New Roman" w:hAnsi="Times New Roman" w:cs="Times New Roman"/>
          <w:sz w:val="24"/>
          <w:szCs w:val="24"/>
        </w:rPr>
        <w:t>16) доход, полученный заявителем или членами его семьи за пределами Российской Федерации;</w:t>
      </w:r>
    </w:p>
    <w:bookmarkEnd w:id="15"/>
    <w:p w:rsidR="00CF1DC3" w:rsidRPr="004E2AD7" w:rsidRDefault="00BF0D46" w:rsidP="00BF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D46">
        <w:rPr>
          <w:rFonts w:ascii="Times New Roman" w:hAnsi="Times New Roman" w:cs="Times New Roman"/>
          <w:sz w:val="24"/>
          <w:szCs w:val="24"/>
        </w:rPr>
        <w:t>17) доходы, полученные в результате выигрышей, выплачиваемых организаторами лотерей, тотализаторов и других основанных на риске игр.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о доходах, предоставляемые непосредственно заявителем должны содержать следующие сведения: дату выдачи, сведения о полном наименовании и почтовом </w:t>
      </w: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адресе организации, выдавшей документ, а для индивидуального предпринимателя – фамилию, имя, отчество, ИНН, ОГРН; фамилию, имя, отчество лица, доходы которого подтверждаются; сведения о доходах за три месяца до месяца обращения за пособием (помесячно) (при отсутствии доходов за какой-либо месяц указывается причина); подпись руководителя организации (индивидуального предпринимателя) либо уполномоченного должностного лица с указанием фамилии и инициалов подписывающего; печать организации, индивидуального предпринимателя (при наличии).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Справки действительны в течение месяца.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назначения </w:t>
      </w:r>
      <w:r w:rsidRPr="004E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ежемесячного пособия на ребенка в повышенном размере</w:t>
      </w: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прилагаются: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детей одиноких матерей</w:t>
      </w: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справка органа записи актов гражданского состояния об основании внесения в свидетельство о рождении ребенка сведений об отце, а в случае назначения пособия женщине, не состоящей в браке, при усыновлении ею ребенка прилагается свидетельство об усыновлении;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детей-инвалидов</w:t>
      </w: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справка об установлении инвалидности, выданная учреждением медико-социальной экспертизы;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детей, родители которых уклоняются от уплаты алиментов</w:t>
      </w: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 других случаях, предусмотренных законодательством Российской Федерации, когда взыскание алиментов невозможно, в зависимости от оснований назначения пособия один из следующих документов, содержащий сведения: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том, что место нахождения разыскиваемого должника не установлено;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нахождении должника в соответствующем учреждении (отбывает наказание в виде лишения свободы, находится под стражей в качестве подозреваемого или обвиняемого по подозрению в совершении преступления, находится на принудительном лечении по решению суда) и об отсутствии у него заработка, достаточного для исполнения судебного постановления;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причинах неисполнения судебного постановления, а также судебное постановление о взыскании алиментов на детей с лиц, обязанных их уплачивать;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выезде должника на постоянное жительство за границу;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детей военнослужащих, проходящих военную службу по призыву,</w:t>
      </w: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следующих документов, содержащий сведения: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призыве отца ребенка на военную службу или о прохождении отцом ребенка срочной службы;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обучении отца ребенка в военном образовательном учреждении профессионального образования с указанием сведений о прохождении военной службы без заключения контракта.</w:t>
      </w:r>
    </w:p>
    <w:p w:rsidR="00CF1DC3" w:rsidRPr="004E2AD7" w:rsidRDefault="00CF1DC3" w:rsidP="004E2AD7">
      <w:pPr>
        <w:tabs>
          <w:tab w:val="num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акты: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Челябинской области от 28.10.2004 № 299-ЗО «О ежемесячном пособии на ребенка»;</w:t>
      </w:r>
    </w:p>
    <w:p w:rsidR="00CF1DC3" w:rsidRPr="004E2AD7" w:rsidRDefault="00CF1DC3" w:rsidP="004E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Челябинской области от 22 декабря 2004 года № 167-П «Об утверждении Положения о порядке назначения и выплаты ежемесячного пособия на ребенка»;</w:t>
      </w:r>
    </w:p>
    <w:p w:rsidR="00BF0D46" w:rsidRDefault="00CF1DC3" w:rsidP="00BF0D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Административный регламент предоставления государственной услуги «Назначение и выплата ежемесячного пособия на ребенка», утвержден постановлением Правительства Челябинской области от 18 апреля 2012 года № 187-П;</w:t>
      </w:r>
    </w:p>
    <w:p w:rsidR="00D61664" w:rsidRDefault="00BF0D46" w:rsidP="00BF0D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BF0D46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Постановление Губернатора Челябинской области от 2 августа 2012 г. N 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детей" (с изменениями и дополнениями)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32C" w:rsidRDefault="00DB732C" w:rsidP="00DB732C">
      <w:pPr>
        <w:pStyle w:val="a5"/>
        <w:ind w:left="0"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 Административных регламентах, о порядке и сроках предоставления государственных услуг размещается на официальном сайте Министерства социальных отношений Челябинской области (</w:t>
      </w:r>
      <w:hyperlink r:id="rId7" w:tgtFrame="_blank" w:history="1">
        <w:r>
          <w:rPr>
            <w:rStyle w:val="a4"/>
            <w:sz w:val="24"/>
            <w:szCs w:val="24"/>
          </w:rPr>
          <w:t>www.minsoc74.ru</w:t>
        </w:r>
      </w:hyperlink>
      <w:r>
        <w:rPr>
          <w:sz w:val="24"/>
          <w:szCs w:val="24"/>
        </w:rPr>
        <w:t>.), в автоматизированной системе "Портал государственных и муниципальных услуг Челябинской области" (</w:t>
      </w:r>
      <w:hyperlink r:id="rId8" w:tgtFrame="_blank" w:history="1">
        <w:r>
          <w:rPr>
            <w:rStyle w:val="a4"/>
            <w:sz w:val="24"/>
            <w:szCs w:val="24"/>
          </w:rPr>
          <w:t>www.gosuslugi74.ru</w:t>
        </w:r>
      </w:hyperlink>
      <w:r>
        <w:rPr>
          <w:sz w:val="24"/>
          <w:szCs w:val="24"/>
        </w:rPr>
        <w:t xml:space="preserve">), на сайте УСЗН: </w:t>
      </w:r>
      <w:hyperlink r:id="rId9" w:tgtFrame="_blank" w:history="1">
        <w:r>
          <w:rPr>
            <w:rStyle w:val="a4"/>
            <w:bCs/>
            <w:sz w:val="24"/>
            <w:szCs w:val="24"/>
          </w:rPr>
          <w:t>usznozersk.ru</w:t>
        </w:r>
      </w:hyperlink>
    </w:p>
    <w:p w:rsidR="00DB732C" w:rsidRDefault="00DB732C" w:rsidP="00DB732C">
      <w:pPr>
        <w:pStyle w:val="a5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Подать заявления на все пособия можно в электронном виде, через единый Портал Государственных Услуг (ПГУ), через МФЦ (многофункциональный центр), по адресу: г. Озерск ул. Ленина, д. 62.</w:t>
      </w:r>
    </w:p>
    <w:p w:rsidR="00DB732C" w:rsidRPr="00BF0D46" w:rsidRDefault="00DB732C" w:rsidP="00DB73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Консультация по телефону: 5-51-62, 59382</w:t>
      </w:r>
      <w:bookmarkStart w:id="16" w:name="_GoBack"/>
      <w:bookmarkEnd w:id="16"/>
    </w:p>
    <w:sectPr w:rsidR="00DB732C" w:rsidRPr="00BF0D46" w:rsidSect="00BF0D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C3"/>
    <w:rsid w:val="00177159"/>
    <w:rsid w:val="004E2AD7"/>
    <w:rsid w:val="00AF3B58"/>
    <w:rsid w:val="00BF0D46"/>
    <w:rsid w:val="00CF1DC3"/>
    <w:rsid w:val="00D61664"/>
    <w:rsid w:val="00D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17CDD-9F04-457B-A81B-90E36917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F0D46"/>
    <w:rPr>
      <w:rFonts w:cs="Times New Roman"/>
      <w:b w:val="0"/>
      <w:color w:val="106BBE"/>
    </w:rPr>
  </w:style>
  <w:style w:type="character" w:styleId="a4">
    <w:name w:val="Hyperlink"/>
    <w:semiHidden/>
    <w:unhideWhenUsed/>
    <w:rsid w:val="00DB732C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DB7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www.gosuslugi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soc7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794300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2125143/91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min74.ru/npa/postanovlenie-gubernatora-chelyabinskoy-oblasti-ot-19-iyulya-2016-goda-no-192-ob" TargetMode="External"/><Relationship Id="rId9" Type="http://schemas.openxmlformats.org/officeDocument/2006/relationships/hyperlink" Target="https://usznoze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U_OS_HOV</cp:lastModifiedBy>
  <cp:revision>4</cp:revision>
  <dcterms:created xsi:type="dcterms:W3CDTF">2023-01-17T12:29:00Z</dcterms:created>
  <dcterms:modified xsi:type="dcterms:W3CDTF">2023-01-18T03:55:00Z</dcterms:modified>
</cp:coreProperties>
</file>