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CB" w:rsidRPr="001F1594" w:rsidRDefault="00F955CB" w:rsidP="00F83D25">
      <w:pPr>
        <w:ind w:firstLine="720"/>
        <w:jc w:val="both"/>
        <w:rPr>
          <w:color w:val="000000"/>
          <w:sz w:val="26"/>
          <w:szCs w:val="26"/>
        </w:rPr>
      </w:pPr>
      <w:r w:rsidRPr="001F1594">
        <w:rPr>
          <w:color w:val="000000"/>
          <w:sz w:val="26"/>
          <w:szCs w:val="26"/>
        </w:rPr>
        <w:t xml:space="preserve">В соответствии </w:t>
      </w:r>
      <w:proofErr w:type="spellStart"/>
      <w:r w:rsidRPr="001F1594">
        <w:rPr>
          <w:color w:val="000000"/>
          <w:sz w:val="26"/>
          <w:szCs w:val="26"/>
        </w:rPr>
        <w:t>пп</w:t>
      </w:r>
      <w:proofErr w:type="spellEnd"/>
      <w:r w:rsidRPr="001F1594">
        <w:rPr>
          <w:color w:val="000000"/>
          <w:sz w:val="26"/>
          <w:szCs w:val="26"/>
        </w:rPr>
        <w:t>. 11 ч. 1 ст. 16 ФЗ №131 к вопросам местного значения относятся мероприятия по охране окружающей среды в границах Озерского городского округа. В рамках полномочий специалисты отдела охраны окружающей среды работали по следующим направлениям:</w:t>
      </w:r>
    </w:p>
    <w:p w:rsidR="00F83D25" w:rsidRPr="001F1594" w:rsidRDefault="00F83D25" w:rsidP="001F1594">
      <w:pPr>
        <w:ind w:firstLine="720"/>
        <w:jc w:val="both"/>
        <w:rPr>
          <w:color w:val="000000"/>
          <w:sz w:val="26"/>
          <w:szCs w:val="26"/>
        </w:rPr>
      </w:pPr>
      <w:r w:rsidRPr="001F1594">
        <w:rPr>
          <w:color w:val="000000"/>
          <w:sz w:val="26"/>
          <w:szCs w:val="26"/>
        </w:rPr>
        <w:tab/>
      </w:r>
      <w:r w:rsidR="001F1594">
        <w:rPr>
          <w:color w:val="000000"/>
          <w:sz w:val="26"/>
          <w:szCs w:val="26"/>
        </w:rPr>
        <w:tab/>
      </w:r>
      <w:r w:rsidRPr="001F1594">
        <w:rPr>
          <w:b/>
          <w:i/>
          <w:color w:val="000000"/>
          <w:sz w:val="26"/>
          <w:szCs w:val="26"/>
        </w:rPr>
        <w:t xml:space="preserve">Контрольные функции Отдела в 2017 году. </w:t>
      </w:r>
    </w:p>
    <w:p w:rsidR="00F83D25" w:rsidRPr="001F1594" w:rsidRDefault="00F83D25" w:rsidP="00F83D25">
      <w:pPr>
        <w:ind w:firstLine="720"/>
        <w:jc w:val="both"/>
        <w:rPr>
          <w:color w:val="000000"/>
          <w:sz w:val="26"/>
          <w:szCs w:val="26"/>
        </w:rPr>
      </w:pPr>
      <w:r w:rsidRPr="001F1594">
        <w:rPr>
          <w:color w:val="000000"/>
          <w:sz w:val="26"/>
          <w:szCs w:val="26"/>
        </w:rPr>
        <w:t xml:space="preserve">Контроль за санитарно-эпидемиологическим, радиационным и экологическим состоянием территории закрытого административно-территориального образования г. Озерск на основании Закона Российской Федерации от 14.07.1992 №3297-1 «О закрытом административно-территориальном образовании» (далее – контроль санитарно-экологического состояния территории);  </w:t>
      </w:r>
    </w:p>
    <w:p w:rsidR="00F83D25" w:rsidRPr="001F1594" w:rsidRDefault="00F83D25" w:rsidP="00F83D25">
      <w:pPr>
        <w:tabs>
          <w:tab w:val="left" w:pos="-4140"/>
          <w:tab w:val="left" w:pos="-3600"/>
        </w:tabs>
        <w:suppressAutoHyphens/>
        <w:ind w:firstLine="720"/>
        <w:jc w:val="both"/>
        <w:rPr>
          <w:color w:val="000000"/>
          <w:sz w:val="26"/>
          <w:szCs w:val="26"/>
        </w:rPr>
      </w:pPr>
      <w:r w:rsidRPr="001F1594">
        <w:rPr>
          <w:color w:val="000000"/>
          <w:sz w:val="26"/>
          <w:szCs w:val="26"/>
        </w:rPr>
        <w:t>составление протоколов об административных нарушениях в области</w:t>
      </w:r>
      <w:r w:rsidR="00C4241F" w:rsidRPr="00C4241F">
        <w:rPr>
          <w:color w:val="000000"/>
          <w:sz w:val="26"/>
          <w:szCs w:val="26"/>
        </w:rPr>
        <w:t xml:space="preserve"> </w:t>
      </w:r>
      <w:r w:rsidR="00C4241F">
        <w:rPr>
          <w:color w:val="000000"/>
          <w:sz w:val="26"/>
          <w:szCs w:val="26"/>
        </w:rPr>
        <w:t>благоустройства Озерского городского округа</w:t>
      </w:r>
      <w:r w:rsidRPr="001F1594">
        <w:rPr>
          <w:color w:val="000000"/>
          <w:sz w:val="26"/>
          <w:szCs w:val="26"/>
        </w:rPr>
        <w:t>,</w:t>
      </w:r>
      <w:bookmarkStart w:id="0" w:name="_GoBack"/>
      <w:bookmarkEnd w:id="0"/>
      <w:r w:rsidRPr="001F1594">
        <w:rPr>
          <w:color w:val="000000"/>
          <w:sz w:val="26"/>
          <w:szCs w:val="26"/>
        </w:rPr>
        <w:t xml:space="preserve"> в соответствии с Законом Челябинской области 584-ЗО «Об административных правонарушениях в Челябинской области»</w:t>
      </w:r>
    </w:p>
    <w:p w:rsidR="00F83D25" w:rsidRPr="001F1594" w:rsidRDefault="00F83D25" w:rsidP="00F83D25">
      <w:pPr>
        <w:ind w:firstLine="720"/>
        <w:jc w:val="both"/>
        <w:rPr>
          <w:color w:val="000000"/>
          <w:sz w:val="26"/>
          <w:szCs w:val="26"/>
        </w:rPr>
      </w:pPr>
      <w:r w:rsidRPr="001F1594">
        <w:rPr>
          <w:color w:val="000000"/>
          <w:sz w:val="26"/>
          <w:szCs w:val="26"/>
        </w:rPr>
        <w:t>В отчетном периоде специалистами Отдела проведено:</w:t>
      </w:r>
    </w:p>
    <w:p w:rsidR="00F83D25" w:rsidRPr="001F1594" w:rsidRDefault="00F83D25" w:rsidP="00F83D25">
      <w:pPr>
        <w:ind w:firstLine="720"/>
        <w:jc w:val="both"/>
        <w:rPr>
          <w:color w:val="000000"/>
          <w:sz w:val="26"/>
          <w:szCs w:val="26"/>
        </w:rPr>
      </w:pPr>
      <w:r w:rsidRPr="001F1594">
        <w:rPr>
          <w:b/>
          <w:color w:val="000000"/>
          <w:sz w:val="26"/>
          <w:szCs w:val="26"/>
        </w:rPr>
        <w:t xml:space="preserve">  98</w:t>
      </w:r>
      <w:r w:rsidRPr="001F1594">
        <w:rPr>
          <w:color w:val="000000"/>
          <w:sz w:val="26"/>
          <w:szCs w:val="26"/>
        </w:rPr>
        <w:t xml:space="preserve"> комиссионных обследований санитарно-экологического состояния селитебной территории Озерского городского округа.</w:t>
      </w:r>
    </w:p>
    <w:p w:rsidR="00F83D25" w:rsidRPr="001F1594" w:rsidRDefault="00F83D25" w:rsidP="00F83D25">
      <w:pPr>
        <w:ind w:firstLine="720"/>
        <w:jc w:val="both"/>
        <w:rPr>
          <w:color w:val="000000"/>
          <w:sz w:val="26"/>
          <w:szCs w:val="26"/>
        </w:rPr>
      </w:pPr>
      <w:r w:rsidRPr="001F1594">
        <w:rPr>
          <w:color w:val="000000"/>
          <w:sz w:val="26"/>
          <w:szCs w:val="26"/>
        </w:rPr>
        <w:t xml:space="preserve">По результатам комиссионных обследований </w:t>
      </w:r>
      <w:proofErr w:type="spellStart"/>
      <w:r w:rsidRPr="001F1594">
        <w:rPr>
          <w:color w:val="000000"/>
          <w:sz w:val="26"/>
          <w:szCs w:val="26"/>
        </w:rPr>
        <w:t>санитарно</w:t>
      </w:r>
      <w:proofErr w:type="spellEnd"/>
      <w:r w:rsidRPr="001F1594">
        <w:rPr>
          <w:color w:val="000000"/>
          <w:sz w:val="26"/>
          <w:szCs w:val="26"/>
        </w:rPr>
        <w:t xml:space="preserve"> - экологического состояния территории селитебной зоны Озерского городского округа специалистами Отдела выдано </w:t>
      </w:r>
      <w:r w:rsidRPr="001F1594">
        <w:rPr>
          <w:b/>
          <w:color w:val="000000"/>
          <w:sz w:val="26"/>
          <w:szCs w:val="26"/>
        </w:rPr>
        <w:t>100</w:t>
      </w:r>
      <w:r w:rsidRPr="001F1594">
        <w:rPr>
          <w:color w:val="000000"/>
          <w:sz w:val="26"/>
          <w:szCs w:val="26"/>
        </w:rPr>
        <w:t xml:space="preserve"> обязательных для исполнения предписаний (в 2016 году-184, уменьшение на 45 %, в 2015 году - 124, увеличение на 32 %).</w:t>
      </w:r>
    </w:p>
    <w:p w:rsidR="00F83D25" w:rsidRPr="001F1594" w:rsidRDefault="00F83D25" w:rsidP="00F83D25">
      <w:pPr>
        <w:ind w:firstLine="720"/>
        <w:jc w:val="both"/>
        <w:rPr>
          <w:color w:val="000000"/>
          <w:sz w:val="26"/>
          <w:szCs w:val="26"/>
        </w:rPr>
      </w:pPr>
      <w:r w:rsidRPr="001F1594">
        <w:rPr>
          <w:color w:val="000000"/>
          <w:sz w:val="26"/>
          <w:szCs w:val="26"/>
        </w:rPr>
        <w:t>Все предписания исполнены в установленные сроки.</w:t>
      </w:r>
    </w:p>
    <w:p w:rsidR="00F83D25" w:rsidRPr="001F1594" w:rsidRDefault="00F83D25" w:rsidP="00F83D25">
      <w:pPr>
        <w:ind w:firstLine="720"/>
        <w:jc w:val="both"/>
        <w:rPr>
          <w:color w:val="000000"/>
          <w:sz w:val="26"/>
          <w:szCs w:val="26"/>
        </w:rPr>
      </w:pPr>
      <w:r w:rsidRPr="001F1594">
        <w:rPr>
          <w:color w:val="000000"/>
          <w:sz w:val="26"/>
          <w:szCs w:val="26"/>
        </w:rPr>
        <w:t>Уменьшение количества предписаний связано с внесением изменений в 584-ЗО «Об административные правонарушения в Челябинской области», исключение части 13 (неисполнение обязательных предписанный, выданных уполномоченными должностными лицами).</w:t>
      </w:r>
      <w:r w:rsidRPr="001F1594">
        <w:rPr>
          <w:sz w:val="26"/>
          <w:szCs w:val="26"/>
        </w:rPr>
        <w:t xml:space="preserve"> </w:t>
      </w:r>
    </w:p>
    <w:p w:rsidR="001F1594" w:rsidRPr="001F1594" w:rsidRDefault="00F83D25" w:rsidP="00F83D25">
      <w:pPr>
        <w:ind w:firstLine="720"/>
        <w:jc w:val="both"/>
        <w:rPr>
          <w:sz w:val="26"/>
          <w:szCs w:val="26"/>
        </w:rPr>
      </w:pPr>
      <w:r w:rsidRPr="001F1594">
        <w:rPr>
          <w:sz w:val="26"/>
          <w:szCs w:val="26"/>
        </w:rPr>
        <w:t xml:space="preserve">За нарушение муниципальных нормативных правовых актов в области охраны окружающей среды, в сфере благоустройства и озеленения территорий специалистами Отдела в отчетном периоде составлено и направлено в административную комиссию в Озерском городском округе </w:t>
      </w:r>
      <w:r w:rsidRPr="001F1594">
        <w:rPr>
          <w:b/>
          <w:sz w:val="26"/>
          <w:szCs w:val="26"/>
        </w:rPr>
        <w:t>56</w:t>
      </w:r>
      <w:r w:rsidRPr="001F1594">
        <w:rPr>
          <w:sz w:val="26"/>
          <w:szCs w:val="26"/>
        </w:rPr>
        <w:t xml:space="preserve"> протоколов об административных правонарушениях по ст. 3 Закона Челябинской области от 27.05.2010 № 584-ЗО (в 2016 году- 50, увеличение на 10,7%, в 2015 г. – 19, увеличение на 62%).</w:t>
      </w:r>
    </w:p>
    <w:p w:rsidR="00F83D25" w:rsidRPr="001F1594" w:rsidRDefault="00F83D25" w:rsidP="00F83D25">
      <w:pPr>
        <w:ind w:firstLine="709"/>
        <w:jc w:val="center"/>
        <w:rPr>
          <w:b/>
          <w:i/>
          <w:sz w:val="26"/>
          <w:szCs w:val="26"/>
        </w:rPr>
      </w:pPr>
      <w:r w:rsidRPr="001F1594">
        <w:rPr>
          <w:b/>
          <w:i/>
          <w:sz w:val="26"/>
          <w:szCs w:val="26"/>
        </w:rPr>
        <w:t xml:space="preserve">Согласование расчетов платы за негативное воздействие </w:t>
      </w:r>
    </w:p>
    <w:p w:rsidR="00F83D25" w:rsidRPr="001F1594" w:rsidRDefault="00F83D25" w:rsidP="00F83D25">
      <w:pPr>
        <w:ind w:firstLine="709"/>
        <w:jc w:val="center"/>
        <w:rPr>
          <w:b/>
          <w:i/>
          <w:sz w:val="26"/>
          <w:szCs w:val="26"/>
        </w:rPr>
      </w:pPr>
      <w:r w:rsidRPr="001F1594">
        <w:rPr>
          <w:b/>
          <w:i/>
          <w:sz w:val="26"/>
          <w:szCs w:val="26"/>
        </w:rPr>
        <w:t>на окружающую среду.</w:t>
      </w:r>
    </w:p>
    <w:p w:rsidR="00F83D25" w:rsidRPr="001F1594" w:rsidRDefault="00F83D25" w:rsidP="00F83D25">
      <w:pPr>
        <w:ind w:firstLine="709"/>
        <w:jc w:val="both"/>
        <w:rPr>
          <w:sz w:val="26"/>
          <w:szCs w:val="26"/>
        </w:rPr>
      </w:pPr>
      <w:r w:rsidRPr="001F1594">
        <w:rPr>
          <w:sz w:val="26"/>
          <w:szCs w:val="26"/>
        </w:rPr>
        <w:t>Отдел охраны окружающей среды в рамках Соглашения с Управлением Росприроднадзора по Челябинской области ежегодно до 10 марта осуществляет прием деклараций о плате за негативное воздействие на окружающую среду юридических лиц и индивидуальных предпринимателей, за исключением предприятий, относящихся к объектам федерального контроля.</w:t>
      </w:r>
    </w:p>
    <w:p w:rsidR="00F83D25" w:rsidRPr="001F1594" w:rsidRDefault="00F83D25" w:rsidP="00F83D25">
      <w:pPr>
        <w:ind w:firstLine="709"/>
        <w:jc w:val="both"/>
        <w:rPr>
          <w:sz w:val="26"/>
          <w:szCs w:val="26"/>
        </w:rPr>
      </w:pPr>
      <w:r w:rsidRPr="001F1594">
        <w:rPr>
          <w:sz w:val="26"/>
          <w:szCs w:val="26"/>
        </w:rPr>
        <w:t xml:space="preserve">В соответствии со статьей 62 Бюджетного кодекса Российской Федерации, в части регулирования межбюджетных отношений, 55 % уплаченных </w:t>
      </w:r>
      <w:proofErr w:type="spellStart"/>
      <w:r w:rsidRPr="001F1594">
        <w:rPr>
          <w:sz w:val="26"/>
          <w:szCs w:val="26"/>
        </w:rPr>
        <w:t>природопользователям</w:t>
      </w:r>
      <w:proofErr w:type="spellEnd"/>
      <w:r w:rsidRPr="001F1594">
        <w:rPr>
          <w:sz w:val="26"/>
          <w:szCs w:val="26"/>
        </w:rPr>
        <w:t xml:space="preserve"> платежей зачисляются в бюджеты городских округов. </w:t>
      </w:r>
    </w:p>
    <w:p w:rsidR="00F83D25" w:rsidRPr="001F1594" w:rsidRDefault="00F83D25" w:rsidP="00F83D25">
      <w:pPr>
        <w:jc w:val="both"/>
        <w:rPr>
          <w:sz w:val="26"/>
          <w:szCs w:val="26"/>
        </w:rPr>
      </w:pPr>
      <w:r w:rsidRPr="001F1594">
        <w:rPr>
          <w:sz w:val="26"/>
          <w:szCs w:val="26"/>
        </w:rPr>
        <w:tab/>
        <w:t xml:space="preserve">В 2017 году в бюджет Озерского   городского   округа   от платы   за  </w:t>
      </w:r>
    </w:p>
    <w:p w:rsidR="00F83D25" w:rsidRPr="001F1594" w:rsidRDefault="00F83D25" w:rsidP="00F83D25">
      <w:pPr>
        <w:jc w:val="both"/>
        <w:rPr>
          <w:sz w:val="26"/>
          <w:szCs w:val="26"/>
        </w:rPr>
      </w:pPr>
      <w:r w:rsidRPr="001F1594">
        <w:rPr>
          <w:sz w:val="26"/>
          <w:szCs w:val="26"/>
        </w:rPr>
        <w:t xml:space="preserve">негативное воздействие на окружающую среду поступили доходы в размере </w:t>
      </w:r>
    </w:p>
    <w:p w:rsidR="00F83D25" w:rsidRPr="001F1594" w:rsidRDefault="00F83D25" w:rsidP="00F83D25">
      <w:pPr>
        <w:jc w:val="both"/>
        <w:rPr>
          <w:sz w:val="26"/>
          <w:szCs w:val="26"/>
        </w:rPr>
      </w:pPr>
      <w:r w:rsidRPr="001F1594">
        <w:rPr>
          <w:b/>
          <w:sz w:val="26"/>
          <w:szCs w:val="26"/>
        </w:rPr>
        <w:t xml:space="preserve">9 010 692,32 </w:t>
      </w:r>
      <w:r w:rsidRPr="001F1594">
        <w:rPr>
          <w:sz w:val="26"/>
          <w:szCs w:val="26"/>
        </w:rPr>
        <w:t xml:space="preserve">рублей при запланированном поступлении 7 535 000,00 рублей (что на 11 % больше запланированных, в 2016 году эти поступления составили </w:t>
      </w:r>
      <w:r w:rsidRPr="001F1594">
        <w:rPr>
          <w:b/>
          <w:sz w:val="26"/>
          <w:szCs w:val="26"/>
        </w:rPr>
        <w:t xml:space="preserve">5 801533,78 </w:t>
      </w:r>
      <w:r w:rsidRPr="001F1594">
        <w:rPr>
          <w:sz w:val="26"/>
          <w:szCs w:val="26"/>
        </w:rPr>
        <w:t>рублей.</w:t>
      </w:r>
    </w:p>
    <w:p w:rsidR="00F83D25" w:rsidRPr="001F1594" w:rsidRDefault="00F83D25" w:rsidP="00F83D25">
      <w:pPr>
        <w:jc w:val="center"/>
        <w:rPr>
          <w:b/>
          <w:i/>
          <w:color w:val="000000"/>
          <w:sz w:val="26"/>
          <w:szCs w:val="26"/>
        </w:rPr>
      </w:pPr>
      <w:r w:rsidRPr="001F1594">
        <w:rPr>
          <w:b/>
          <w:i/>
          <w:color w:val="000000"/>
          <w:sz w:val="26"/>
          <w:szCs w:val="26"/>
        </w:rPr>
        <w:t xml:space="preserve">Реализация мероприятий программы «Оздоровление экологической </w:t>
      </w:r>
    </w:p>
    <w:p w:rsidR="00F83D25" w:rsidRPr="001F1594" w:rsidRDefault="00F83D25" w:rsidP="00F83D25">
      <w:pPr>
        <w:jc w:val="center"/>
        <w:rPr>
          <w:b/>
          <w:i/>
          <w:color w:val="000000"/>
          <w:sz w:val="26"/>
          <w:szCs w:val="26"/>
        </w:rPr>
      </w:pPr>
      <w:r w:rsidRPr="001F1594">
        <w:rPr>
          <w:b/>
          <w:i/>
          <w:color w:val="000000"/>
          <w:sz w:val="26"/>
          <w:szCs w:val="26"/>
        </w:rPr>
        <w:t>обстановки на территории Озерского городского округа» на 2017 год.</w:t>
      </w:r>
    </w:p>
    <w:p w:rsidR="00F83D25" w:rsidRPr="001F1594" w:rsidRDefault="00F83D25" w:rsidP="00F83D25">
      <w:pPr>
        <w:ind w:firstLine="708"/>
        <w:jc w:val="both"/>
        <w:rPr>
          <w:color w:val="000000"/>
          <w:sz w:val="26"/>
          <w:szCs w:val="26"/>
        </w:rPr>
      </w:pPr>
      <w:r w:rsidRPr="001F1594">
        <w:rPr>
          <w:color w:val="000000"/>
          <w:sz w:val="26"/>
          <w:szCs w:val="26"/>
        </w:rPr>
        <w:t xml:space="preserve">На выполнение мероприятий программы «Оздоровление экологической обстановки на территории Озерского городского округа» (далее – Программы), финансируемых за счет средств бюджета Озерского городского округа, в 2017 году </w:t>
      </w:r>
      <w:r w:rsidRPr="001F1594">
        <w:rPr>
          <w:color w:val="000000"/>
          <w:sz w:val="26"/>
          <w:szCs w:val="26"/>
        </w:rPr>
        <w:lastRenderedPageBreak/>
        <w:t>было выделено 780 тыс. руб. (в 2016 г.-500 тыс. рублей, увеличение на 35 %, в 2015 году - 200 тыс.</w:t>
      </w:r>
      <w:r w:rsidRPr="001F1594">
        <w:rPr>
          <w:b/>
          <w:color w:val="000000"/>
          <w:sz w:val="26"/>
          <w:szCs w:val="26"/>
        </w:rPr>
        <w:t xml:space="preserve"> </w:t>
      </w:r>
      <w:r w:rsidRPr="001F1594">
        <w:rPr>
          <w:color w:val="000000"/>
          <w:sz w:val="26"/>
          <w:szCs w:val="26"/>
        </w:rPr>
        <w:t>рублей, увеличение на 60%).</w:t>
      </w:r>
    </w:p>
    <w:p w:rsidR="00F83D25" w:rsidRPr="001F1594" w:rsidRDefault="00F83D25" w:rsidP="00F83D25">
      <w:pPr>
        <w:ind w:firstLine="708"/>
        <w:jc w:val="both"/>
        <w:rPr>
          <w:color w:val="000000"/>
          <w:sz w:val="26"/>
          <w:szCs w:val="26"/>
        </w:rPr>
      </w:pPr>
      <w:r w:rsidRPr="001F1594">
        <w:rPr>
          <w:color w:val="000000"/>
          <w:sz w:val="26"/>
          <w:szCs w:val="26"/>
        </w:rPr>
        <w:t>В рамках Программы были выполнены следующие природоохранные мероприятия:</w:t>
      </w:r>
    </w:p>
    <w:p w:rsidR="00F83D25" w:rsidRPr="001F1594" w:rsidRDefault="00F83D25" w:rsidP="00F83D25">
      <w:pPr>
        <w:ind w:firstLine="708"/>
        <w:jc w:val="both"/>
        <w:rPr>
          <w:b/>
          <w:i/>
          <w:color w:val="993300"/>
          <w:sz w:val="26"/>
          <w:szCs w:val="26"/>
        </w:rPr>
      </w:pPr>
      <w:r w:rsidRPr="001F1594">
        <w:rPr>
          <w:b/>
          <w:i/>
          <w:color w:val="000000"/>
          <w:sz w:val="26"/>
          <w:szCs w:val="26"/>
        </w:rPr>
        <w:t xml:space="preserve">1. </w:t>
      </w:r>
      <w:r w:rsidRPr="001F1594">
        <w:rPr>
          <w:b/>
          <w:i/>
          <w:sz w:val="26"/>
          <w:szCs w:val="26"/>
        </w:rPr>
        <w:t>Проведение лабораторных исследований компонентов окружающей среды.</w:t>
      </w:r>
    </w:p>
    <w:p w:rsidR="00F83D25" w:rsidRPr="001F1594" w:rsidRDefault="00F83D25" w:rsidP="00F83D2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1F1594">
        <w:rPr>
          <w:sz w:val="26"/>
          <w:szCs w:val="26"/>
        </w:rPr>
        <w:tab/>
        <w:t xml:space="preserve">В 2017 году </w:t>
      </w:r>
      <w:r w:rsidRPr="001F1594">
        <w:rPr>
          <w:color w:val="000000"/>
          <w:sz w:val="26"/>
          <w:szCs w:val="26"/>
        </w:rPr>
        <w:t xml:space="preserve">на реализацию данного пункта Программы было выделено 100 тыс. рублей, выделенные средства были освоены в полном объеме. </w:t>
      </w:r>
    </w:p>
    <w:p w:rsidR="00F83D25" w:rsidRPr="001F1594" w:rsidRDefault="00F83D25" w:rsidP="00F83D2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1F1594">
        <w:rPr>
          <w:color w:val="000000"/>
          <w:sz w:val="26"/>
          <w:szCs w:val="26"/>
        </w:rPr>
        <w:tab/>
        <w:t>Для предотвращения и минимизации рисков, связанных с употреблением воды, качество которой зависит, в том числе от развития сине-зелёных водорослей в питьевом водоеме озера Иртяш.</w:t>
      </w:r>
    </w:p>
    <w:p w:rsidR="00F83D25" w:rsidRPr="001F1594" w:rsidRDefault="00F83D25" w:rsidP="00F83D2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1F1594">
        <w:rPr>
          <w:color w:val="000000"/>
          <w:sz w:val="26"/>
          <w:szCs w:val="26"/>
        </w:rPr>
        <w:tab/>
        <w:t xml:space="preserve">Сине-зеленые водоросли после гибели способны выделять вещества токсичные для человека. </w:t>
      </w:r>
      <w:r w:rsidRPr="001F1594">
        <w:rPr>
          <w:sz w:val="26"/>
          <w:szCs w:val="26"/>
        </w:rPr>
        <w:t xml:space="preserve">В период с мая по октябрь 2017 года наблюдался рост </w:t>
      </w:r>
      <w:proofErr w:type="spellStart"/>
      <w:r w:rsidRPr="001F1594">
        <w:rPr>
          <w:sz w:val="26"/>
          <w:szCs w:val="26"/>
        </w:rPr>
        <w:t>микроцистин</w:t>
      </w:r>
      <w:proofErr w:type="spellEnd"/>
      <w:r w:rsidRPr="001F1594">
        <w:rPr>
          <w:sz w:val="26"/>
          <w:szCs w:val="26"/>
        </w:rPr>
        <w:t xml:space="preserve"> синтезирующих бактерий максимальное количество наблюдалось в августе 6,5 млн.  </w:t>
      </w:r>
      <w:proofErr w:type="spellStart"/>
      <w:r w:rsidRPr="001F1594">
        <w:rPr>
          <w:sz w:val="26"/>
          <w:szCs w:val="26"/>
        </w:rPr>
        <w:t>кл</w:t>
      </w:r>
      <w:proofErr w:type="spellEnd"/>
      <w:r w:rsidRPr="001F1594">
        <w:rPr>
          <w:sz w:val="26"/>
          <w:szCs w:val="26"/>
        </w:rPr>
        <w:t xml:space="preserve">/л. (в 2016 году 2,7 млн </w:t>
      </w:r>
      <w:proofErr w:type="spellStart"/>
      <w:r w:rsidRPr="001F1594">
        <w:rPr>
          <w:sz w:val="26"/>
          <w:szCs w:val="26"/>
        </w:rPr>
        <w:t>кл</w:t>
      </w:r>
      <w:proofErr w:type="spellEnd"/>
      <w:r w:rsidRPr="001F1594">
        <w:rPr>
          <w:sz w:val="26"/>
          <w:szCs w:val="26"/>
        </w:rPr>
        <w:t xml:space="preserve">/л, в 2013 году 115 млн. </w:t>
      </w:r>
      <w:proofErr w:type="spellStart"/>
      <w:r w:rsidRPr="001F1594">
        <w:rPr>
          <w:sz w:val="26"/>
          <w:szCs w:val="26"/>
        </w:rPr>
        <w:t>кл</w:t>
      </w:r>
      <w:proofErr w:type="spellEnd"/>
      <w:r w:rsidRPr="001F1594">
        <w:rPr>
          <w:sz w:val="26"/>
          <w:szCs w:val="26"/>
        </w:rPr>
        <w:t xml:space="preserve">/л).  </w:t>
      </w:r>
    </w:p>
    <w:p w:rsidR="00F83D25" w:rsidRPr="001F1594" w:rsidRDefault="00F83D25" w:rsidP="00F83D2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1F1594">
        <w:rPr>
          <w:color w:val="000000"/>
          <w:sz w:val="26"/>
          <w:szCs w:val="26"/>
        </w:rPr>
        <w:tab/>
        <w:t xml:space="preserve">Однако, не смотря на относительно благоприятный 2017 год, в силу внушительного возраста </w:t>
      </w:r>
      <w:proofErr w:type="spellStart"/>
      <w:r w:rsidRPr="001F1594">
        <w:rPr>
          <w:color w:val="000000"/>
          <w:sz w:val="26"/>
          <w:szCs w:val="26"/>
        </w:rPr>
        <w:t>Иртяшско</w:t>
      </w:r>
      <w:proofErr w:type="spellEnd"/>
      <w:r w:rsidRPr="001F1594">
        <w:rPr>
          <w:color w:val="000000"/>
          <w:sz w:val="26"/>
          <w:szCs w:val="26"/>
        </w:rPr>
        <w:t xml:space="preserve"> – </w:t>
      </w:r>
      <w:proofErr w:type="spellStart"/>
      <w:r w:rsidRPr="001F1594">
        <w:rPr>
          <w:color w:val="000000"/>
          <w:sz w:val="26"/>
          <w:szCs w:val="26"/>
        </w:rPr>
        <w:t>Каслинской</w:t>
      </w:r>
      <w:proofErr w:type="spellEnd"/>
      <w:r w:rsidRPr="001F1594">
        <w:rPr>
          <w:color w:val="000000"/>
          <w:sz w:val="26"/>
          <w:szCs w:val="26"/>
        </w:rPr>
        <w:t xml:space="preserve"> системы, в которую входит озеро Иртяш, в ней накоплены внутренние источники поступления в водные массы загрязнений и биогенных элементов. </w:t>
      </w:r>
      <w:r w:rsidRPr="001F1594">
        <w:rPr>
          <w:color w:val="000000"/>
          <w:sz w:val="26"/>
          <w:szCs w:val="26"/>
        </w:rPr>
        <w:tab/>
      </w:r>
    </w:p>
    <w:p w:rsidR="00F83D25" w:rsidRPr="001F1594" w:rsidRDefault="00F83D25" w:rsidP="00F83D2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1F1594">
        <w:rPr>
          <w:color w:val="000000"/>
          <w:sz w:val="26"/>
          <w:szCs w:val="26"/>
        </w:rPr>
        <w:tab/>
        <w:t xml:space="preserve">Вышеперечисленные обстоятельства диктуют более внимательное отношение к экосистеме питьевого водоема с целью обеспечения безопасности питьевой воды, подаваемой в сети городского водоснабжения. </w:t>
      </w:r>
    </w:p>
    <w:p w:rsidR="00F83D25" w:rsidRPr="001F1594" w:rsidRDefault="00F83D25" w:rsidP="00F83D25">
      <w:pPr>
        <w:ind w:firstLine="708"/>
        <w:jc w:val="both"/>
        <w:rPr>
          <w:b/>
          <w:i/>
          <w:color w:val="000000"/>
          <w:sz w:val="26"/>
          <w:szCs w:val="26"/>
        </w:rPr>
      </w:pPr>
      <w:r w:rsidRPr="001F1594">
        <w:rPr>
          <w:b/>
          <w:i/>
          <w:color w:val="000000"/>
          <w:sz w:val="26"/>
          <w:szCs w:val="26"/>
        </w:rPr>
        <w:t xml:space="preserve">2. Организация и обеспечение ликвидации несанкционированных свалок на территории Озерского городского округа. </w:t>
      </w:r>
    </w:p>
    <w:p w:rsidR="00F83D25" w:rsidRPr="001F1594" w:rsidRDefault="00F83D25" w:rsidP="00F83D25">
      <w:pPr>
        <w:ind w:firstLine="720"/>
        <w:jc w:val="both"/>
        <w:rPr>
          <w:color w:val="000000"/>
          <w:sz w:val="26"/>
          <w:szCs w:val="26"/>
        </w:rPr>
      </w:pPr>
      <w:r w:rsidRPr="001F1594">
        <w:rPr>
          <w:color w:val="000000"/>
          <w:sz w:val="26"/>
          <w:szCs w:val="26"/>
        </w:rPr>
        <w:t xml:space="preserve">В 2017 году на данный пункт Программы было выделено 680 тыс. рублей, исполнение Программы составило 100 %. </w:t>
      </w:r>
    </w:p>
    <w:p w:rsidR="00F83D25" w:rsidRPr="001F1594" w:rsidRDefault="00F83D25" w:rsidP="00F83D25">
      <w:pPr>
        <w:ind w:firstLine="720"/>
        <w:jc w:val="both"/>
        <w:rPr>
          <w:color w:val="000000"/>
          <w:sz w:val="26"/>
          <w:szCs w:val="26"/>
        </w:rPr>
      </w:pPr>
      <w:r w:rsidRPr="001F1594">
        <w:rPr>
          <w:color w:val="000000"/>
          <w:sz w:val="26"/>
          <w:szCs w:val="26"/>
        </w:rPr>
        <w:t xml:space="preserve">Свалки являются источниками загрязнения окружающей среды, инфекционных заболеваний, а также способствуют возникновению пожаров в пожароопасный период. В этой связи, на заседании КЧС основное внимание было уделено свалкам, расположенным в близи лесных массивов и представляющих опасность в пожароопасной период. </w:t>
      </w:r>
    </w:p>
    <w:p w:rsidR="00F83D25" w:rsidRPr="001F1594" w:rsidRDefault="00F83D25" w:rsidP="00F83D25">
      <w:pPr>
        <w:ind w:firstLine="720"/>
        <w:jc w:val="both"/>
        <w:rPr>
          <w:sz w:val="26"/>
          <w:szCs w:val="26"/>
        </w:rPr>
      </w:pPr>
      <w:r w:rsidRPr="001F1594">
        <w:rPr>
          <w:color w:val="000000"/>
          <w:sz w:val="26"/>
          <w:szCs w:val="26"/>
        </w:rPr>
        <w:t xml:space="preserve">В 2017 году выявлено и ликвидировано </w:t>
      </w:r>
      <w:r w:rsidRPr="001F1594">
        <w:rPr>
          <w:sz w:val="26"/>
          <w:szCs w:val="26"/>
        </w:rPr>
        <w:t xml:space="preserve">по Программе </w:t>
      </w:r>
      <w:r w:rsidRPr="001F1594">
        <w:rPr>
          <w:color w:val="000000"/>
          <w:sz w:val="26"/>
          <w:szCs w:val="26"/>
        </w:rPr>
        <w:t xml:space="preserve">несанкционированных свалок объемом </w:t>
      </w:r>
      <w:r w:rsidRPr="001F1594">
        <w:rPr>
          <w:b/>
          <w:color w:val="000000"/>
          <w:sz w:val="26"/>
          <w:szCs w:val="26"/>
        </w:rPr>
        <w:t>1360</w:t>
      </w:r>
      <w:r w:rsidRPr="001F1594">
        <w:rPr>
          <w:color w:val="000000"/>
          <w:sz w:val="26"/>
          <w:szCs w:val="26"/>
        </w:rPr>
        <w:t xml:space="preserve"> </w:t>
      </w:r>
      <w:r w:rsidRPr="001F1594">
        <w:rPr>
          <w:b/>
          <w:color w:val="000000"/>
          <w:sz w:val="26"/>
          <w:szCs w:val="26"/>
        </w:rPr>
        <w:t>м</w:t>
      </w:r>
      <w:r w:rsidRPr="001F1594">
        <w:rPr>
          <w:b/>
          <w:color w:val="000000"/>
          <w:sz w:val="26"/>
          <w:szCs w:val="26"/>
          <w:vertAlign w:val="superscript"/>
        </w:rPr>
        <w:t>3</w:t>
      </w:r>
      <w:r w:rsidRPr="001F1594">
        <w:rPr>
          <w:color w:val="000000"/>
          <w:sz w:val="26"/>
          <w:szCs w:val="26"/>
        </w:rPr>
        <w:t xml:space="preserve"> </w:t>
      </w:r>
      <w:r w:rsidRPr="001F1594">
        <w:rPr>
          <w:sz w:val="26"/>
          <w:szCs w:val="26"/>
        </w:rPr>
        <w:t>на общую сумму 680 тыс. руб.</w:t>
      </w:r>
      <w:r w:rsidRPr="001F1594">
        <w:rPr>
          <w:color w:val="000000"/>
          <w:sz w:val="26"/>
          <w:szCs w:val="26"/>
        </w:rPr>
        <w:t xml:space="preserve"> (в 2016 году 1136 м</w:t>
      </w:r>
      <w:r w:rsidRPr="001F1594">
        <w:rPr>
          <w:color w:val="000000"/>
          <w:sz w:val="26"/>
          <w:szCs w:val="26"/>
          <w:vertAlign w:val="superscript"/>
        </w:rPr>
        <w:t xml:space="preserve">3 </w:t>
      </w:r>
      <w:r w:rsidRPr="001F1594">
        <w:rPr>
          <w:color w:val="000000"/>
          <w:sz w:val="26"/>
          <w:szCs w:val="26"/>
        </w:rPr>
        <w:t xml:space="preserve">на общую сумму 400 тыс. рублей, увеличение на 16 %, в 2015 году </w:t>
      </w:r>
      <w:smartTag w:uri="urn:schemas-microsoft-com:office:smarttags" w:element="metricconverter">
        <w:smartTagPr>
          <w:attr w:name="ProductID" w:val="357 м3"/>
        </w:smartTagPr>
        <w:r w:rsidRPr="001F1594">
          <w:rPr>
            <w:color w:val="000000"/>
            <w:sz w:val="26"/>
            <w:szCs w:val="26"/>
          </w:rPr>
          <w:t>357 м</w:t>
        </w:r>
        <w:r w:rsidRPr="001F1594">
          <w:rPr>
            <w:color w:val="000000"/>
            <w:sz w:val="26"/>
            <w:szCs w:val="26"/>
            <w:vertAlign w:val="superscript"/>
          </w:rPr>
          <w:t>3</w:t>
        </w:r>
      </w:smartTag>
      <w:r w:rsidRPr="001F1594">
        <w:rPr>
          <w:color w:val="000000"/>
          <w:sz w:val="26"/>
          <w:szCs w:val="26"/>
          <w:vertAlign w:val="superscript"/>
        </w:rPr>
        <w:t xml:space="preserve"> </w:t>
      </w:r>
      <w:r w:rsidRPr="001F1594">
        <w:rPr>
          <w:color w:val="000000"/>
          <w:sz w:val="26"/>
          <w:szCs w:val="26"/>
        </w:rPr>
        <w:t xml:space="preserve">на сумму 200 </w:t>
      </w:r>
      <w:proofErr w:type="spellStart"/>
      <w:r w:rsidRPr="001F1594">
        <w:rPr>
          <w:color w:val="000000"/>
          <w:sz w:val="26"/>
          <w:szCs w:val="26"/>
        </w:rPr>
        <w:t>тыс.руб</w:t>
      </w:r>
      <w:proofErr w:type="spellEnd"/>
      <w:r w:rsidRPr="001F1594">
        <w:rPr>
          <w:color w:val="000000"/>
          <w:sz w:val="26"/>
          <w:szCs w:val="26"/>
        </w:rPr>
        <w:t>., увеличение на 68 %).</w:t>
      </w:r>
    </w:p>
    <w:p w:rsidR="001F1594" w:rsidRDefault="00F83D25" w:rsidP="00F83D25">
      <w:pPr>
        <w:ind w:firstLine="720"/>
        <w:jc w:val="both"/>
        <w:rPr>
          <w:color w:val="000000"/>
          <w:sz w:val="26"/>
          <w:szCs w:val="26"/>
        </w:rPr>
      </w:pPr>
      <w:r w:rsidRPr="001F1594">
        <w:rPr>
          <w:color w:val="000000"/>
          <w:sz w:val="26"/>
          <w:szCs w:val="26"/>
        </w:rPr>
        <w:t>В целом программа исполнена на 100%, таким образом, были достигнуты целевые индикативные показатели за отчетный год.</w:t>
      </w:r>
    </w:p>
    <w:p w:rsidR="00F955CB" w:rsidRPr="001F1594" w:rsidRDefault="00F83D25" w:rsidP="001F1594">
      <w:pPr>
        <w:ind w:firstLine="720"/>
        <w:jc w:val="both"/>
        <w:rPr>
          <w:color w:val="000000"/>
          <w:sz w:val="26"/>
          <w:szCs w:val="26"/>
        </w:rPr>
      </w:pPr>
      <w:r w:rsidRPr="001F1594">
        <w:rPr>
          <w:color w:val="000000"/>
          <w:sz w:val="26"/>
          <w:szCs w:val="26"/>
        </w:rPr>
        <w:t xml:space="preserve"> </w:t>
      </w:r>
      <w:r w:rsidR="001F1594">
        <w:rPr>
          <w:color w:val="000000"/>
          <w:sz w:val="26"/>
          <w:szCs w:val="26"/>
        </w:rPr>
        <w:tab/>
      </w:r>
      <w:r w:rsidR="001F1594">
        <w:rPr>
          <w:color w:val="000000"/>
          <w:sz w:val="26"/>
          <w:szCs w:val="26"/>
        </w:rPr>
        <w:tab/>
      </w:r>
      <w:r w:rsidR="00F955CB" w:rsidRPr="001F1594">
        <w:rPr>
          <w:b/>
          <w:i/>
          <w:sz w:val="26"/>
          <w:szCs w:val="26"/>
        </w:rPr>
        <w:t xml:space="preserve">Взаимодействие с сторонними организациями по вопросам </w:t>
      </w:r>
      <w:r w:rsidR="001F1594">
        <w:rPr>
          <w:b/>
          <w:i/>
          <w:sz w:val="26"/>
          <w:szCs w:val="26"/>
        </w:rPr>
        <w:tab/>
      </w:r>
      <w:r w:rsidR="001F1594">
        <w:rPr>
          <w:b/>
          <w:i/>
          <w:sz w:val="26"/>
          <w:szCs w:val="26"/>
        </w:rPr>
        <w:tab/>
      </w:r>
      <w:r w:rsidR="001F1594">
        <w:rPr>
          <w:b/>
          <w:i/>
          <w:sz w:val="26"/>
          <w:szCs w:val="26"/>
        </w:rPr>
        <w:tab/>
      </w:r>
      <w:r w:rsidR="001F1594">
        <w:rPr>
          <w:b/>
          <w:i/>
          <w:sz w:val="26"/>
          <w:szCs w:val="26"/>
        </w:rPr>
        <w:tab/>
      </w:r>
      <w:r w:rsidR="001F1594">
        <w:rPr>
          <w:b/>
          <w:i/>
          <w:sz w:val="26"/>
          <w:szCs w:val="26"/>
        </w:rPr>
        <w:tab/>
      </w:r>
      <w:r w:rsidR="00F955CB" w:rsidRPr="001F1594">
        <w:rPr>
          <w:b/>
          <w:i/>
          <w:sz w:val="26"/>
          <w:szCs w:val="26"/>
        </w:rPr>
        <w:t xml:space="preserve">охраны окружающей среды. </w:t>
      </w:r>
    </w:p>
    <w:p w:rsidR="00F955CB" w:rsidRPr="001F1594" w:rsidRDefault="00F955CB" w:rsidP="00F955CB">
      <w:pPr>
        <w:tabs>
          <w:tab w:val="left" w:pos="360"/>
        </w:tabs>
        <w:jc w:val="both"/>
        <w:rPr>
          <w:color w:val="000000"/>
          <w:sz w:val="26"/>
          <w:szCs w:val="26"/>
        </w:rPr>
      </w:pPr>
      <w:r w:rsidRPr="001F1594">
        <w:rPr>
          <w:sz w:val="26"/>
          <w:szCs w:val="26"/>
        </w:rPr>
        <w:tab/>
        <w:t xml:space="preserve">1. По итогам полученных экспертных заключений исследования воды оз. Иртяш были подготовлены информационные письма во все заинтересованные федеральные органы по вопросу изучения существующего состояния </w:t>
      </w:r>
      <w:proofErr w:type="spellStart"/>
      <w:r w:rsidRPr="001F1594">
        <w:rPr>
          <w:sz w:val="26"/>
          <w:szCs w:val="26"/>
        </w:rPr>
        <w:t>Иртяшско-Каслинской</w:t>
      </w:r>
      <w:proofErr w:type="spellEnd"/>
      <w:r w:rsidRPr="001F1594">
        <w:rPr>
          <w:sz w:val="26"/>
          <w:szCs w:val="26"/>
        </w:rPr>
        <w:t xml:space="preserve"> системы водоемов. По итогам выполненной работы исследование </w:t>
      </w:r>
      <w:proofErr w:type="spellStart"/>
      <w:r w:rsidRPr="001F1594">
        <w:rPr>
          <w:sz w:val="26"/>
          <w:szCs w:val="26"/>
        </w:rPr>
        <w:t>Иртяшско-Каслинской</w:t>
      </w:r>
      <w:proofErr w:type="spellEnd"/>
      <w:r w:rsidRPr="001F1594">
        <w:rPr>
          <w:sz w:val="26"/>
          <w:szCs w:val="26"/>
        </w:rPr>
        <w:t xml:space="preserve"> системы было включено в план научно-методических и информационных работ, выполняемых ФГБУ </w:t>
      </w:r>
      <w:proofErr w:type="spellStart"/>
      <w:r w:rsidRPr="001F1594">
        <w:rPr>
          <w:sz w:val="26"/>
          <w:szCs w:val="26"/>
        </w:rPr>
        <w:t>РосНИИВХ</w:t>
      </w:r>
      <w:proofErr w:type="spellEnd"/>
      <w:r w:rsidRPr="001F1594">
        <w:rPr>
          <w:sz w:val="26"/>
          <w:szCs w:val="26"/>
        </w:rPr>
        <w:t xml:space="preserve"> в рамках государственного задания на 2017-2018 годы.</w:t>
      </w:r>
    </w:p>
    <w:p w:rsidR="00F955CB" w:rsidRPr="001F1594" w:rsidRDefault="00F955CB" w:rsidP="00F955CB">
      <w:pPr>
        <w:tabs>
          <w:tab w:val="left" w:pos="720"/>
        </w:tabs>
        <w:jc w:val="both"/>
        <w:rPr>
          <w:sz w:val="26"/>
          <w:szCs w:val="26"/>
        </w:rPr>
      </w:pPr>
      <w:r w:rsidRPr="001F1594">
        <w:rPr>
          <w:sz w:val="26"/>
          <w:szCs w:val="26"/>
        </w:rPr>
        <w:tab/>
        <w:t xml:space="preserve">Ученые проведут масштабные исследования </w:t>
      </w:r>
      <w:proofErr w:type="spellStart"/>
      <w:r w:rsidRPr="001F1594">
        <w:rPr>
          <w:sz w:val="26"/>
          <w:szCs w:val="26"/>
        </w:rPr>
        <w:t>Иртяшско-Каслинской</w:t>
      </w:r>
      <w:proofErr w:type="spellEnd"/>
      <w:r w:rsidRPr="001F1594">
        <w:rPr>
          <w:sz w:val="26"/>
          <w:szCs w:val="26"/>
        </w:rPr>
        <w:t xml:space="preserve"> системы водоемов.</w:t>
      </w:r>
      <w:r w:rsidRPr="001F1594">
        <w:rPr>
          <w:sz w:val="26"/>
          <w:szCs w:val="26"/>
        </w:rPr>
        <w:tab/>
        <w:t xml:space="preserve">В результате будет определен концептуальный подход к выбору методов восстановления и мелиорации малопроточных водоемов, разработаны мероприятия по восстановлению водных объектов </w:t>
      </w:r>
      <w:proofErr w:type="spellStart"/>
      <w:r w:rsidRPr="001F1594">
        <w:rPr>
          <w:sz w:val="26"/>
          <w:szCs w:val="26"/>
        </w:rPr>
        <w:t>Иртяшско-Каслинской</w:t>
      </w:r>
      <w:proofErr w:type="spellEnd"/>
      <w:r w:rsidRPr="001F1594">
        <w:rPr>
          <w:sz w:val="26"/>
          <w:szCs w:val="26"/>
        </w:rPr>
        <w:t xml:space="preserve"> водной системы.</w:t>
      </w:r>
    </w:p>
    <w:p w:rsidR="00F955CB" w:rsidRPr="001F1594" w:rsidRDefault="00F955CB" w:rsidP="00F955CB">
      <w:pPr>
        <w:tabs>
          <w:tab w:val="left" w:pos="720"/>
        </w:tabs>
        <w:jc w:val="both"/>
        <w:rPr>
          <w:sz w:val="26"/>
          <w:szCs w:val="26"/>
        </w:rPr>
      </w:pPr>
      <w:r w:rsidRPr="001F1594">
        <w:rPr>
          <w:sz w:val="26"/>
          <w:szCs w:val="26"/>
        </w:rPr>
        <w:lastRenderedPageBreak/>
        <w:tab/>
        <w:t xml:space="preserve">Результатом работы, проведенной в 2017 году, стал отчет о проведенных исследованиях сотрудниками </w:t>
      </w:r>
      <w:proofErr w:type="spellStart"/>
      <w:r w:rsidRPr="001F1594">
        <w:rPr>
          <w:sz w:val="26"/>
          <w:szCs w:val="26"/>
        </w:rPr>
        <w:t>РосНИИВХ</w:t>
      </w:r>
      <w:proofErr w:type="spellEnd"/>
      <w:r w:rsidRPr="001F1594">
        <w:rPr>
          <w:sz w:val="26"/>
          <w:szCs w:val="26"/>
        </w:rPr>
        <w:t xml:space="preserve"> оз. Иртяш.</w:t>
      </w:r>
    </w:p>
    <w:p w:rsidR="00F955CB" w:rsidRPr="001F1594" w:rsidRDefault="00F955CB" w:rsidP="00F955CB">
      <w:pPr>
        <w:tabs>
          <w:tab w:val="left" w:pos="720"/>
        </w:tabs>
        <w:jc w:val="both"/>
        <w:rPr>
          <w:sz w:val="26"/>
          <w:szCs w:val="26"/>
        </w:rPr>
      </w:pPr>
      <w:r w:rsidRPr="001F1594">
        <w:rPr>
          <w:sz w:val="26"/>
          <w:szCs w:val="26"/>
        </w:rPr>
        <w:tab/>
        <w:t>На территории частного водосбора озера не обнаружено источников загрязнения воды, все потенциальные источники загрязнения находятся на притоках, негативно сказываясь на качестве воды в них. Качество воды по химическим ингредиентам не вызывает в озере Иртяш беспокойства. На всей акватории средний показатель ПАН (показатель антропогенной нагрузки) относится к I классу качества «отлично». Самой важной проблемой озера Иртяш является его склонность к интенсивному «цветению» водорослями в маловодные и жаркие годы. Это обстоятельство необходимо учитывать при принятие управленческого решения по совершенствованию системы насосно-фильтровальной станции. В настоящий период ученые отметили наличие в озере Иртяш признаков самовосстановления системы.</w:t>
      </w:r>
    </w:p>
    <w:p w:rsidR="00F955CB" w:rsidRPr="001F1594" w:rsidRDefault="00F955CB" w:rsidP="00F955CB">
      <w:pPr>
        <w:tabs>
          <w:tab w:val="left" w:pos="360"/>
        </w:tabs>
        <w:jc w:val="both"/>
        <w:rPr>
          <w:sz w:val="26"/>
          <w:szCs w:val="26"/>
        </w:rPr>
      </w:pPr>
      <w:r w:rsidRPr="001F1594">
        <w:rPr>
          <w:sz w:val="26"/>
          <w:szCs w:val="26"/>
        </w:rPr>
        <w:tab/>
      </w:r>
      <w:r w:rsidRPr="001F1594">
        <w:rPr>
          <w:sz w:val="26"/>
          <w:szCs w:val="26"/>
        </w:rPr>
        <w:tab/>
        <w:t>2. В связи с изменениями в законодательстве и определением полномочий органов местного самоуправления в области обращения с ТКО на территории Озерского городского округа проведена инвентаризация и разработан реестр контейнерных площадок для сбора ТКО от населения. Специалистами отдела ведется работа по разъяснению перехода на новую систему обращения с ТКО и о необходимости заключения договора с региональным оператором по обращению с ТКО в Кыштымском кластере.</w:t>
      </w:r>
    </w:p>
    <w:p w:rsidR="00F955CB" w:rsidRDefault="00F955CB" w:rsidP="00F955CB">
      <w:pPr>
        <w:tabs>
          <w:tab w:val="left" w:pos="360"/>
        </w:tabs>
        <w:jc w:val="both"/>
        <w:rPr>
          <w:sz w:val="26"/>
          <w:szCs w:val="26"/>
        </w:rPr>
      </w:pPr>
      <w:r w:rsidRPr="001F1594">
        <w:rPr>
          <w:sz w:val="26"/>
          <w:szCs w:val="26"/>
        </w:rPr>
        <w:tab/>
      </w:r>
      <w:r w:rsidRPr="001F1594">
        <w:rPr>
          <w:sz w:val="26"/>
          <w:szCs w:val="26"/>
        </w:rPr>
        <w:tab/>
        <w:t>В 2017 году специалисты отдела проводили разъяснительную работу с собственниками жилья и управляющими организациями по вопросу перехода на новую систему обращения с ТКО.</w:t>
      </w:r>
    </w:p>
    <w:p w:rsidR="00F83D25" w:rsidRPr="001F1594" w:rsidRDefault="00F83D25" w:rsidP="00F83D25">
      <w:pPr>
        <w:tabs>
          <w:tab w:val="left" w:pos="360"/>
        </w:tabs>
        <w:ind w:firstLine="360"/>
        <w:jc w:val="center"/>
        <w:rPr>
          <w:b/>
          <w:i/>
          <w:sz w:val="26"/>
          <w:szCs w:val="26"/>
        </w:rPr>
      </w:pPr>
      <w:r w:rsidRPr="001F1594">
        <w:rPr>
          <w:b/>
          <w:i/>
          <w:sz w:val="26"/>
          <w:szCs w:val="26"/>
        </w:rPr>
        <w:t>Экологическое воспитание и просвещение.</w:t>
      </w:r>
    </w:p>
    <w:p w:rsidR="00F83D25" w:rsidRPr="001F1594" w:rsidRDefault="00F83D25" w:rsidP="00F83D25">
      <w:pPr>
        <w:tabs>
          <w:tab w:val="left" w:pos="360"/>
        </w:tabs>
        <w:ind w:firstLine="360"/>
        <w:jc w:val="both"/>
        <w:rPr>
          <w:sz w:val="26"/>
          <w:szCs w:val="26"/>
        </w:rPr>
      </w:pPr>
      <w:r w:rsidRPr="001F1594">
        <w:rPr>
          <w:sz w:val="26"/>
          <w:szCs w:val="26"/>
        </w:rPr>
        <w:tab/>
        <w:t xml:space="preserve">В настоящее время, экологическое просвещение приобретает особую актуальность, которая связана с происходящими под влиянием человеческой деятельности негативными изменениями окружающей среды. </w:t>
      </w:r>
    </w:p>
    <w:p w:rsidR="00F83D25" w:rsidRPr="001F1594" w:rsidRDefault="00F83D25" w:rsidP="00F83D25">
      <w:pPr>
        <w:ind w:firstLine="720"/>
        <w:jc w:val="both"/>
        <w:rPr>
          <w:sz w:val="26"/>
          <w:szCs w:val="26"/>
        </w:rPr>
      </w:pPr>
      <w:r w:rsidRPr="001F1594">
        <w:rPr>
          <w:sz w:val="26"/>
          <w:szCs w:val="26"/>
        </w:rPr>
        <w:t>В связи с тем, что 2017 год объявлен Годом экологии в России, специалистами администрации был разработан «План экологических мероприятий на территории Озерского городского округа», который включает в себя 520 мероприятий, реализуемых Управлением образования администрации Озерского городского округа, Управлением культуры администрации Озерского городского округа, отделом охраны окружающей среды, АТЭЦ филиала Энергосистема Урал ОАО «</w:t>
      </w:r>
      <w:proofErr w:type="spellStart"/>
      <w:r w:rsidRPr="001F1594">
        <w:rPr>
          <w:sz w:val="26"/>
          <w:szCs w:val="26"/>
        </w:rPr>
        <w:t>Фортум</w:t>
      </w:r>
      <w:proofErr w:type="spellEnd"/>
      <w:r w:rsidRPr="001F1594">
        <w:rPr>
          <w:sz w:val="26"/>
          <w:szCs w:val="26"/>
        </w:rPr>
        <w:t xml:space="preserve">», Предприятием </w:t>
      </w:r>
      <w:proofErr w:type="spellStart"/>
      <w:r w:rsidRPr="001F1594">
        <w:rPr>
          <w:sz w:val="26"/>
          <w:szCs w:val="26"/>
        </w:rPr>
        <w:t>госкорпорации</w:t>
      </w:r>
      <w:proofErr w:type="spellEnd"/>
      <w:r w:rsidRPr="001F1594">
        <w:rPr>
          <w:sz w:val="26"/>
          <w:szCs w:val="26"/>
        </w:rPr>
        <w:t xml:space="preserve"> «РОСАТОМ» ФГУП «ПО «МАЯК», ФГКУ «Специальное управление ФПС № 1 МЧС России».</w:t>
      </w:r>
    </w:p>
    <w:p w:rsidR="00F83D25" w:rsidRPr="001F1594" w:rsidRDefault="00F83D25" w:rsidP="00F83D25">
      <w:pPr>
        <w:ind w:firstLine="720"/>
        <w:jc w:val="both"/>
        <w:rPr>
          <w:sz w:val="26"/>
          <w:szCs w:val="26"/>
        </w:rPr>
      </w:pPr>
      <w:r w:rsidRPr="001F1594">
        <w:rPr>
          <w:sz w:val="26"/>
          <w:szCs w:val="26"/>
        </w:rPr>
        <w:t>В 2017 году жители Озерска активно включились в экологическую работу. Огромное количество организаций и предприятий приняли участие в субботниках, особенный энтузиазм и сознательность проявили учреждения образования (где на субботник вышло 4664 человека, было убрано около 100 га территории округа, собрано 24 тонны макулатуры в рамках «Бумажного бума».</w:t>
      </w:r>
    </w:p>
    <w:p w:rsidR="00F83D25" w:rsidRPr="001F1594" w:rsidRDefault="00F83D25" w:rsidP="00F83D25">
      <w:pPr>
        <w:ind w:firstLine="720"/>
        <w:jc w:val="both"/>
        <w:rPr>
          <w:sz w:val="26"/>
          <w:szCs w:val="26"/>
        </w:rPr>
      </w:pPr>
      <w:r w:rsidRPr="001F1594">
        <w:rPr>
          <w:sz w:val="26"/>
          <w:szCs w:val="26"/>
        </w:rPr>
        <w:t>Общественная организация «Зеленый город» реализует проект «Вещеворот», который имеет социальную и экологическую значимость (по сбору вторсырья-текстиль).</w:t>
      </w:r>
    </w:p>
    <w:p w:rsidR="00F83D25" w:rsidRPr="001F1594" w:rsidRDefault="00F83D25" w:rsidP="00F83D25">
      <w:pPr>
        <w:ind w:firstLine="720"/>
        <w:jc w:val="both"/>
        <w:rPr>
          <w:sz w:val="26"/>
          <w:szCs w:val="26"/>
        </w:rPr>
      </w:pPr>
      <w:r w:rsidRPr="001F1594">
        <w:rPr>
          <w:sz w:val="26"/>
          <w:szCs w:val="26"/>
        </w:rPr>
        <w:t xml:space="preserve">Система центральных городских библиотек отличалась разнообразием форм: городские олимпиады, библиографическая игра, обзоры книг, информационные стенды, книжные выставки, беседы и игры с приглашением специалистов – все это говорит о новом понимании коллективом ЦГБ своей роли, что библиотека становится центром экологической информации и культуры. </w:t>
      </w:r>
    </w:p>
    <w:p w:rsidR="00F83D25" w:rsidRPr="001F1594" w:rsidRDefault="00F83D25" w:rsidP="00F83D25">
      <w:pPr>
        <w:ind w:firstLine="720"/>
        <w:jc w:val="both"/>
        <w:rPr>
          <w:sz w:val="26"/>
          <w:szCs w:val="26"/>
        </w:rPr>
      </w:pPr>
      <w:r w:rsidRPr="001F1594">
        <w:rPr>
          <w:sz w:val="26"/>
          <w:szCs w:val="26"/>
        </w:rPr>
        <w:t xml:space="preserve">В округе проводится ежегодный марафон «Общественных инициатив», по итогам которого благодарственными письмами были отмечены, в том числе </w:t>
      </w:r>
      <w:r w:rsidRPr="001F1594">
        <w:rPr>
          <w:sz w:val="26"/>
          <w:szCs w:val="26"/>
        </w:rPr>
        <w:lastRenderedPageBreak/>
        <w:t>руководители Детской библиотеки и ООО «ТК «Чистый город», разнимающееся раздельным сбором ТКО.</w:t>
      </w:r>
    </w:p>
    <w:p w:rsidR="00F83D25" w:rsidRPr="001F1594" w:rsidRDefault="00F83D25" w:rsidP="00F83D25">
      <w:pPr>
        <w:ind w:firstLine="720"/>
        <w:jc w:val="both"/>
        <w:rPr>
          <w:sz w:val="26"/>
          <w:szCs w:val="26"/>
        </w:rPr>
      </w:pPr>
      <w:r w:rsidRPr="001F1594">
        <w:rPr>
          <w:sz w:val="26"/>
          <w:szCs w:val="26"/>
        </w:rPr>
        <w:t xml:space="preserve">В 2017 году отделом охраны окружающей среды и ООО «ТК «Чистый город» были организованы акции по сбору ртутьсодержащих ламп и шин, непригодных для дальнейшей эксплуатации. </w:t>
      </w:r>
    </w:p>
    <w:p w:rsidR="00F83D25" w:rsidRPr="001F1594" w:rsidRDefault="00F83D25" w:rsidP="00F83D25">
      <w:pPr>
        <w:ind w:firstLine="720"/>
        <w:jc w:val="both"/>
        <w:rPr>
          <w:sz w:val="26"/>
          <w:szCs w:val="26"/>
        </w:rPr>
      </w:pPr>
      <w:r w:rsidRPr="001F1594">
        <w:rPr>
          <w:sz w:val="26"/>
          <w:szCs w:val="26"/>
        </w:rPr>
        <w:t xml:space="preserve">Специалисты отдела охраны окружающей среды традиционно проводят лекции, семинары, круглые столы по теме бережного отношения к природе и раздельного сбора ТКО с подрастающим поколением и молодежью, выходят на субботники с учреждениями образования и предприятиями. </w:t>
      </w:r>
    </w:p>
    <w:p w:rsidR="00F83D25" w:rsidRDefault="00F83D25" w:rsidP="00F83D25">
      <w:pPr>
        <w:ind w:firstLine="720"/>
        <w:jc w:val="both"/>
        <w:rPr>
          <w:sz w:val="26"/>
          <w:szCs w:val="26"/>
        </w:rPr>
      </w:pPr>
      <w:r w:rsidRPr="001F1594">
        <w:rPr>
          <w:sz w:val="26"/>
          <w:szCs w:val="26"/>
        </w:rPr>
        <w:t>Регулярное информирование о состоянии окружающей среды в СМИ.</w:t>
      </w:r>
    </w:p>
    <w:p w:rsidR="00F83D25" w:rsidRPr="001F1594" w:rsidRDefault="001F1594" w:rsidP="00F83D25">
      <w:pPr>
        <w:tabs>
          <w:tab w:val="left" w:pos="360"/>
        </w:tabs>
        <w:ind w:firstLine="360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83D25" w:rsidRPr="001F1594">
        <w:rPr>
          <w:b/>
          <w:i/>
          <w:sz w:val="26"/>
          <w:szCs w:val="26"/>
        </w:rPr>
        <w:t>Работа в комиссиях.</w:t>
      </w:r>
    </w:p>
    <w:p w:rsidR="00F83D25" w:rsidRDefault="00F83D25" w:rsidP="00F955CB">
      <w:pPr>
        <w:tabs>
          <w:tab w:val="left" w:pos="360"/>
        </w:tabs>
        <w:ind w:firstLine="360"/>
        <w:jc w:val="both"/>
        <w:rPr>
          <w:sz w:val="26"/>
          <w:szCs w:val="26"/>
        </w:rPr>
      </w:pPr>
      <w:r w:rsidRPr="001F1594">
        <w:rPr>
          <w:sz w:val="26"/>
          <w:szCs w:val="26"/>
        </w:rPr>
        <w:t>Специалисты отдела также принимали участие в работе административной комиссии, комиссии по обследованию деревьев, испрашиваемых к вырубке, комиссии по утверждению проекта Правил землепользования и застройки на территории Озерского городского округа.</w:t>
      </w:r>
    </w:p>
    <w:p w:rsidR="00F83D25" w:rsidRPr="001F1594" w:rsidRDefault="001F1594" w:rsidP="00F955CB">
      <w:pPr>
        <w:tabs>
          <w:tab w:val="left" w:pos="36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83D25" w:rsidRPr="001F1594">
        <w:rPr>
          <w:b/>
          <w:i/>
          <w:color w:val="000000"/>
          <w:sz w:val="26"/>
          <w:szCs w:val="26"/>
        </w:rPr>
        <w:t>Задачи на 2018 год</w:t>
      </w:r>
      <w:r w:rsidR="00F955CB" w:rsidRPr="001F1594">
        <w:rPr>
          <w:b/>
          <w:i/>
          <w:color w:val="000000"/>
          <w:sz w:val="26"/>
          <w:szCs w:val="26"/>
        </w:rPr>
        <w:t>.</w:t>
      </w:r>
    </w:p>
    <w:p w:rsidR="00F83D25" w:rsidRPr="001F1594" w:rsidRDefault="00F83D25" w:rsidP="00F83D25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1F1594">
        <w:rPr>
          <w:color w:val="000000"/>
          <w:sz w:val="26"/>
          <w:szCs w:val="26"/>
        </w:rPr>
        <w:t>продолжить работу по исследованию водоемов Озерского городского округа;</w:t>
      </w:r>
    </w:p>
    <w:p w:rsidR="00F83D25" w:rsidRPr="001F1594" w:rsidRDefault="00F83D25" w:rsidP="00F83D25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1F1594">
        <w:rPr>
          <w:color w:val="000000"/>
          <w:sz w:val="26"/>
          <w:szCs w:val="26"/>
        </w:rPr>
        <w:t>продолжить контроль за соблюдением природоохранного законодательства;</w:t>
      </w:r>
    </w:p>
    <w:p w:rsidR="00F83D25" w:rsidRPr="001F1594" w:rsidRDefault="00F83D25" w:rsidP="00F83D25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1F1594">
        <w:rPr>
          <w:color w:val="000000"/>
          <w:sz w:val="26"/>
          <w:szCs w:val="26"/>
        </w:rPr>
        <w:t>продолжить работу по выявлению и ликвидации несанкционированных свалок;</w:t>
      </w:r>
    </w:p>
    <w:p w:rsidR="00F83D25" w:rsidRPr="001F1594" w:rsidRDefault="00F83D25" w:rsidP="00F83D25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1F1594">
        <w:rPr>
          <w:color w:val="000000"/>
          <w:sz w:val="26"/>
          <w:szCs w:val="26"/>
        </w:rPr>
        <w:t>активно вовлекать все слои общества в работу по охране окружающей среды;</w:t>
      </w:r>
    </w:p>
    <w:p w:rsidR="001F1594" w:rsidRPr="001F1594" w:rsidRDefault="001F1594" w:rsidP="001F1594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1F1594">
        <w:rPr>
          <w:color w:val="000000"/>
          <w:sz w:val="26"/>
          <w:szCs w:val="26"/>
        </w:rPr>
        <w:t>п</w:t>
      </w:r>
      <w:r w:rsidR="00F83D25" w:rsidRPr="001F1594">
        <w:rPr>
          <w:color w:val="000000"/>
          <w:sz w:val="26"/>
          <w:szCs w:val="26"/>
        </w:rPr>
        <w:t>роводить работы по экологическому воспитанию и просвещению, совместно с подразделениями и другими юридическими организациями, согласно разработанному комплексному плану</w:t>
      </w:r>
    </w:p>
    <w:p w:rsidR="00F94D2D" w:rsidRDefault="00F94D2D" w:rsidP="00F83D25">
      <w:pPr>
        <w:tabs>
          <w:tab w:val="left" w:pos="720"/>
        </w:tabs>
        <w:jc w:val="both"/>
        <w:rPr>
          <w:color w:val="000000"/>
          <w:sz w:val="26"/>
          <w:szCs w:val="26"/>
        </w:rPr>
      </w:pPr>
    </w:p>
    <w:p w:rsidR="00F94D2D" w:rsidRDefault="00F94D2D" w:rsidP="00F83D25">
      <w:pPr>
        <w:tabs>
          <w:tab w:val="left" w:pos="720"/>
        </w:tabs>
        <w:jc w:val="both"/>
        <w:rPr>
          <w:color w:val="000000"/>
          <w:sz w:val="26"/>
          <w:szCs w:val="26"/>
        </w:rPr>
      </w:pPr>
    </w:p>
    <w:p w:rsidR="00F94D2D" w:rsidRDefault="00F94D2D" w:rsidP="00F83D25">
      <w:pPr>
        <w:tabs>
          <w:tab w:val="left" w:pos="720"/>
        </w:tabs>
        <w:jc w:val="both"/>
        <w:rPr>
          <w:color w:val="000000"/>
          <w:sz w:val="26"/>
          <w:szCs w:val="26"/>
        </w:rPr>
      </w:pPr>
    </w:p>
    <w:p w:rsidR="00F94D2D" w:rsidRDefault="00F94D2D" w:rsidP="00F83D25">
      <w:pPr>
        <w:tabs>
          <w:tab w:val="left" w:pos="720"/>
        </w:tabs>
        <w:jc w:val="both"/>
        <w:rPr>
          <w:color w:val="000000"/>
          <w:sz w:val="26"/>
          <w:szCs w:val="26"/>
        </w:rPr>
      </w:pPr>
    </w:p>
    <w:p w:rsidR="00F83D25" w:rsidRPr="001F1594" w:rsidRDefault="00F94D2D" w:rsidP="00F83D2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F83D25" w:rsidRPr="001F1594">
        <w:rPr>
          <w:color w:val="000000"/>
          <w:sz w:val="26"/>
          <w:szCs w:val="26"/>
        </w:rPr>
        <w:t>Начальник отдела охраны окружающей среды</w:t>
      </w:r>
    </w:p>
    <w:p w:rsidR="00F83D25" w:rsidRPr="001F1594" w:rsidRDefault="00F94D2D" w:rsidP="00F83D2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F83D25" w:rsidRPr="001F1594">
        <w:rPr>
          <w:color w:val="000000"/>
          <w:sz w:val="26"/>
          <w:szCs w:val="26"/>
        </w:rPr>
        <w:t>администрации Озерского городского округа                             Г.Н. Смирнова</w:t>
      </w:r>
    </w:p>
    <w:p w:rsidR="00C335D4" w:rsidRDefault="00C335D4"/>
    <w:sectPr w:rsidR="00C335D4" w:rsidSect="000536ED">
      <w:footerReference w:type="even" r:id="rId7"/>
      <w:footerReference w:type="default" r:id="rId8"/>
      <w:pgSz w:w="11906" w:h="16838"/>
      <w:pgMar w:top="709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4D3" w:rsidRDefault="00F064D3">
      <w:r>
        <w:separator/>
      </w:r>
    </w:p>
  </w:endnote>
  <w:endnote w:type="continuationSeparator" w:id="0">
    <w:p w:rsidR="00F064D3" w:rsidRDefault="00F0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332" w:rsidRDefault="00F83D25" w:rsidP="00B03B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0332" w:rsidRDefault="00F064D3" w:rsidP="00B03B5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332" w:rsidRDefault="00F83D25" w:rsidP="007B28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241F">
      <w:rPr>
        <w:rStyle w:val="a5"/>
        <w:noProof/>
      </w:rPr>
      <w:t>4</w:t>
    </w:r>
    <w:r>
      <w:rPr>
        <w:rStyle w:val="a5"/>
      </w:rPr>
      <w:fldChar w:fldCharType="end"/>
    </w:r>
  </w:p>
  <w:p w:rsidR="00490332" w:rsidRDefault="00F064D3" w:rsidP="00B03B5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4D3" w:rsidRDefault="00F064D3">
      <w:r>
        <w:separator/>
      </w:r>
    </w:p>
  </w:footnote>
  <w:footnote w:type="continuationSeparator" w:id="0">
    <w:p w:rsidR="00F064D3" w:rsidRDefault="00F06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95659"/>
    <w:multiLevelType w:val="hybridMultilevel"/>
    <w:tmpl w:val="CDE41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25"/>
    <w:rsid w:val="000B1FD4"/>
    <w:rsid w:val="001F1594"/>
    <w:rsid w:val="009A0BD9"/>
    <w:rsid w:val="00C335D4"/>
    <w:rsid w:val="00C4241F"/>
    <w:rsid w:val="00F064D3"/>
    <w:rsid w:val="00F83D25"/>
    <w:rsid w:val="00F9453B"/>
    <w:rsid w:val="00F94D2D"/>
    <w:rsid w:val="00F9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2797E-0A2B-4A10-A77D-96FD148E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3D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83D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3D25"/>
  </w:style>
  <w:style w:type="paragraph" w:styleId="a6">
    <w:name w:val="Balloon Text"/>
    <w:basedOn w:val="a"/>
    <w:link w:val="a7"/>
    <w:uiPriority w:val="99"/>
    <w:semiHidden/>
    <w:unhideWhenUsed/>
    <w:rsid w:val="00F83D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3D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2018-03-19T10:24:00Z</cp:lastPrinted>
  <dcterms:created xsi:type="dcterms:W3CDTF">2018-03-29T11:35:00Z</dcterms:created>
  <dcterms:modified xsi:type="dcterms:W3CDTF">2018-03-29T11:35:00Z</dcterms:modified>
</cp:coreProperties>
</file>