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9BB" w:rsidRPr="00E5501A" w:rsidRDefault="008B69BB" w:rsidP="008B69B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01A">
        <w:rPr>
          <w:rFonts w:ascii="Times New Roman" w:hAnsi="Times New Roman" w:cs="Times New Roman"/>
          <w:b/>
          <w:sz w:val="24"/>
          <w:szCs w:val="24"/>
          <w:u w:val="single"/>
        </w:rPr>
        <w:t>ФОНД 126</w:t>
      </w:r>
      <w:r w:rsidRPr="008B6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ШЕВЧЕНКО </w:t>
      </w:r>
      <w:proofErr w:type="gramStart"/>
      <w:r w:rsidRPr="00E55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ВАСИЛИЙ  ИВАНОВИЧ</w:t>
      </w:r>
      <w:proofErr w:type="gramEnd"/>
      <w:r w:rsidRPr="00E55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ПОЧЕТНЫЙ ГРАЖДАНИН  ОЗЕРСКОГО ГОРОДСКОГО ОКРУГА, </w:t>
      </w:r>
      <w:r w:rsidRPr="00E550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начальник отделения экспериментальных атомных энергетических установок, главный диспетчер ПО «Маяк», 1923 </w:t>
      </w:r>
      <w:r w:rsidRPr="00E550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г.р.</w:t>
      </w:r>
    </w:p>
    <w:p w:rsidR="008B69BB" w:rsidRDefault="008B69BB" w:rsidP="008B69BB">
      <w:pPr>
        <w:rPr>
          <w:rFonts w:ascii="Times New Roman" w:hAnsi="Times New Roman" w:cs="Times New Roman"/>
          <w:sz w:val="24"/>
          <w:szCs w:val="24"/>
        </w:rPr>
      </w:pPr>
      <w:r w:rsidRPr="008B69BB">
        <w:rPr>
          <w:rFonts w:ascii="Times New Roman" w:hAnsi="Times New Roman" w:cs="Times New Roman"/>
          <w:sz w:val="24"/>
          <w:szCs w:val="24"/>
        </w:rPr>
        <w:t xml:space="preserve">Опись №1 документов постоянного хранения  </w:t>
      </w:r>
      <w:bookmarkStart w:id="0" w:name="_GoBack"/>
      <w:bookmarkEnd w:id="0"/>
    </w:p>
    <w:p w:rsidR="008B69BB" w:rsidRPr="008B69BB" w:rsidRDefault="008B69BB" w:rsidP="008B69BB">
      <w:pPr>
        <w:rPr>
          <w:rFonts w:ascii="Times New Roman" w:hAnsi="Times New Roman" w:cs="Times New Roman"/>
          <w:sz w:val="24"/>
          <w:szCs w:val="24"/>
        </w:rPr>
      </w:pPr>
      <w:r w:rsidRPr="008B69BB">
        <w:rPr>
          <w:rFonts w:ascii="Times New Roman" w:hAnsi="Times New Roman" w:cs="Times New Roman"/>
          <w:sz w:val="24"/>
          <w:szCs w:val="24"/>
        </w:rPr>
        <w:t>1940-201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69BB">
        <w:rPr>
          <w:rFonts w:ascii="Times New Roman" w:hAnsi="Times New Roman" w:cs="Times New Roman"/>
          <w:sz w:val="24"/>
          <w:szCs w:val="24"/>
        </w:rPr>
        <w:t xml:space="preserve"> гг.</w:t>
      </w:r>
    </w:p>
    <w:tbl>
      <w:tblPr>
        <w:tblW w:w="9960" w:type="dxa"/>
        <w:tblLook w:val="00A0" w:firstRow="1" w:lastRow="0" w:firstColumn="1" w:lastColumn="0" w:noHBand="0" w:noVBand="0"/>
      </w:tblPr>
      <w:tblGrid>
        <w:gridCol w:w="648"/>
        <w:gridCol w:w="906"/>
        <w:gridCol w:w="5220"/>
        <w:gridCol w:w="1419"/>
        <w:gridCol w:w="921"/>
        <w:gridCol w:w="846"/>
      </w:tblGrid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Заголовок дела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r w:rsidRPr="008B69B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меча</w:t>
            </w:r>
            <w:r w:rsidRPr="008B69B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</w:t>
            </w: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val="en-US" w:eastAsia="ru-RU"/>
              </w:rPr>
              <w:t>I</w:t>
            </w:r>
            <w:r w:rsidRPr="008B69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. Документы к биографии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документы В.И. Шевченко: диплом об окончании Московского инженерно-физического института, студенческий билет Московского механического института, комсомольский билет, военный билет, трудовая книжка, удостоверения: почетного гражданина Озерского городского округа, члена Общественной палаты, члена Ядерного общества, дружинника по безопасности движения, об окончании университета охраны труда. Копии 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1940-2008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Выписки из постановления Совета Министров СССР от 16 мая 1950 г. о премировании В.И. Шевченко, начальника лаборатории, отличившегося при выполнении специального задания; из Указа Президиума Верховного Совета СССР от 08 декабря 1951 года о награждении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В.И.Шевченко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начальника лаборатории завода, орденом Трудового Красного Знамени. Копии 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16.05.1950-08.12.1951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Орденские книжки к орденам: Трудового Красного Знамени, Ленина; удостоверения к медалям: «За доблестный труд в Великой Отечественной войне 1941-1945 гг.», «За доблестный труд. В ознаменование 100-летия со дня рождения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В.И.Ленина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«Ветеран труда», к юбилейным    медалям и памятным знакам; свидетельство о награждении большой Памятной медалью Всероссийского общества охраны природы. Копии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24.06.1946-12.04.2005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Почетные грамоты бюро горкома КПСС, исполнительного комитета городского Совета народных депутатов, Челябинского обкома ВЛКСМ, парткома химкомбината «Маяк», Собрания депутатов Озерского городского округа, редакции газеты «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Маяк», благодарственные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письма  за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активное участие в общественной, пропагандистской, воспитательной работе с молодежью, в уборке урожая.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16.05.1978-29.06.2009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Благодарственные письма, благодарности, поздравительные адреса, поздравления Президента РФ, министра РФ по атомной энергии, руководителя Федерального агентства по атомной энергии, губернатора Челябинской области, генерального директора ПО «Маяк», дирекции и профкома ПО «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Маяк»  в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связи с празднованием Дня Победы, Дня работника атомной промышленности, 50-летием ПО «Маяк» (1998), 50-летием испытания первой советской атомной бомбы (1999).                                              Поздравление и приглашение на торжественное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 30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1979 года 25-летия установления статуса города   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1979-2012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о присвоении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В.И.Шевченко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звания «Почетный гражданин Озерского городского округа» (ходатайство инициативной группы, ходатайство генерального директора ФГУП «ПО «Маяк», характеристика, перечень наград).  Копии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28.03.2008-08.05.2008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Автобиография В.И. Шевченко. Рукопись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29.05.2010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II. </w:t>
            </w:r>
            <w:r w:rsidRPr="008B69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документы</w:t>
            </w: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СЛУЖЕБНОЙ ДЕЯТЕЛЬНОСТИ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Поздравления  председателя Госкомитета по использованию атомной энергии СССР, начальника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Главатомэнерго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посла СССР в ЧССР с 55-летием Великой Октябрьской социалистической революции и физическим пуском атомного реактора на первой чехословацкой атомной электростанции в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Ясловске-Богунице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статьи из газет «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Rudé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právo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(Чехословакия, на чешском языке), «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Pravda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(Словакия, на словацком языке), перевод статьи из газеты  «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Pravda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(Словакия) о  пуске в эксплуатацию первой атомной электростанции в ЧССР от 25 октября - 27 декабря   1972 года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 xml:space="preserve">25.10.1972-27.12.1972 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памятной таблички с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согласованием  1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отдела х/к «Маяк», подготовленный В.И. Шевченко, для камня (заложен 19 июня 1978 г.) на месте будущего монумента первопроходцам атомного производства на Комсомольской площади в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г.Озерске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Рукопись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16.05. 1978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группы технических руководителей и специалистов ПО «Маяк» министру атомной энергетики и промышленности СССР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В.Ф.Коновалову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кандидатуре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С.В.Малышева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заместителя главного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инженера  4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 ГУ Министерства среднего машиностроения СССР, на должность директора ПО «Маяк». Машинопись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25.08.1989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заместителю главного инженера ПО «Маяк» с просьбой о разрешении копирования схем реакторов АИ и А для публикации в книге об истории реакторного завода, с приложением полученных </w:t>
            </w:r>
            <w:proofErr w:type="spellStart"/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выкопировок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общего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вида реактора АИ и продольного разреза реактора А. Рукопись. Ксерокопии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02.11.1995-14.12.1995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директору ПО «Маяк»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В.И.Фетисову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замечаниями ветеранов ВНИИИНМ по книге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В.Н.Новоселова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В.С.Толстикова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«Тайны «сороковки» и материалами о создании производства ядерных зарядов на заводе В. Машинопись. Копии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22-29.04. 1996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Предложения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В.И.Шевченко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главного диспетчера ПО «Маяк»; В.Н. 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Асновского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заместителя главного инженера ПО «Маяк»; В.В. 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Катунина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начальника технического отдела ПО «Маяк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об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 работы с общественностью региона с целью формирования положительного отношения к атомной энергетике. Машинопись 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07.02.2000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(совместное решение дирекции и профкома ПО «Маяк», план мероприятий, предварительный план издания) по созданию Книги памяти ПО «Маяк». Копии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26.04.2000-29.05.2001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B69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Документы  общественНой деятельности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Переписка по вопросу строительства ЮУАЭС, с предложениями ветеранов         ПО «Маяк», общественного независимого объединения экспертов Озерского городского округа Челябинской области       о путях и перспективах развития Озерского городского округа.                            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Хронология  этапов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и строительства Южно-Уральской атомной электростанции (1960-1993 годы). Машинопись. Подлинники. Копии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 xml:space="preserve">15.07.2005- 24.12.2013          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Предвыборная листовка кандидата в депутаты Челябинского областного Совета народных депутатов по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избирательному  округу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№241 В.И. Шевченко на выборах       4 марта 1990 г.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Документы  творческой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Подготовленный к печати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 книги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 Шевченко «Первый реакторный завод». Компьютерная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 с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рукописной правкой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«Камертон» со статьей В.И. Шевченко «История рождения первенца атомной промышленности СССР на Южном Урале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 №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№18-26 за 2003 год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09.05. 2003-10.07. 2003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Зарисовка В.И. Шевченко «Мужественный человек» о брате А.И. Шевченко в газете «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Маяк», №37 за 2005 год, стр.4 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23.09.2005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Подготовительные материалы к публикациям в СМИ об истории создания атомного предприятия в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г.Озерске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перспективах развития Озерского городского округа. Рукописи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25.09.2009-03.05.2012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V.ДОКУМЕНТЫ О ФОНДООБРАЗОВАТЕЛЕ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Очерк Александра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Чуносова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Атомщик»   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 В.И. Шевченко в газете «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панорама» от 16 ноября 2006 года и в газете «Единый Озерск» от 19 июня 2008 года в связи с присвоением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В.И.Шевченко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звания «Почетный гражданин Озерского городского округа»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16.11.2006-19.06.2008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 статьи Валентина Черникова «Выступление и наказание» в «Конкретной газете», г. Озерск, от 17 января 2013 года. Компьютерная печать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17.01.2013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 Центральной городской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 г.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Озерска к 90-летию В.И. Шевченко с перечнем его публикаций и опубликованных материалов о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В.И.Шевченко</w:t>
            </w:r>
            <w:proofErr w:type="spellEnd"/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Документы о развитии атомной промышленности, энергетики, собранные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фондообразователем</w:t>
            </w:r>
            <w:proofErr w:type="spellEnd"/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Справочный материал для лекторов и пропагандистов «Химическому комбинату «Маяк» - 30 лет»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Статьи о развитии атомной энергетики России из периодических изданий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Proatom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РЭА (Росэнергоатом), о перспективах развития ФГУП «ПО «Маяк» и строительства 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ЮУАЭС  из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газет «Челябинский рабочий», «Вестник «Маяка». Подлинники. Копии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01.11.2007-  07.04. 2011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И.В.Курчатова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заместителю Председателя СНК СССР Л.П. </w:t>
            </w:r>
            <w:proofErr w:type="gram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Берия  от</w:t>
            </w:r>
            <w:proofErr w:type="gram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сентября 1944 г. о необходимости  повышения внимания к реализации уранового проекта. Рукопись. Копия 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 xml:space="preserve">Без даты 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VII. ИЗОБРАЗИТЕЛЬНЫЕ МАТЕРИАЛЫ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Фотоальбом о встрече Героя Социалистического Труда академика И.В. 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Петрянова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-Соколова с юными читателями детской городской библиотеки г.Челябинска-65 23 декабря 1977 года, подготовленный 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В.И.Шевченко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21 черно-белый позитив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23.12.1977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 с семейных праздников в доме В.И. Шевченко. Цветные позитивы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2006-2013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главного корпуса реактора АИ (завод 156). Цветной позитив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Без даты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ДОКУМЕНТЫ,</w:t>
            </w:r>
          </w:p>
          <w:p w:rsidR="008B69BB" w:rsidRPr="008B69BB" w:rsidRDefault="008B69BB" w:rsidP="008B69B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ОТЛОЖИВШИЕСЯ В ФОНДЕ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«Движение городских автобусов» (г.Челябинск-65)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 xml:space="preserve">[Не ранее </w:t>
            </w:r>
            <w:proofErr w:type="gramStart"/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1988  –</w:t>
            </w:r>
            <w:proofErr w:type="gramEnd"/>
            <w:r w:rsidRPr="008B69BB">
              <w:rPr>
                <w:rFonts w:ascii="Times New Roman" w:hAnsi="Times New Roman" w:cs="Times New Roman"/>
                <w:sz w:val="24"/>
                <w:szCs w:val="24"/>
              </w:rPr>
              <w:t xml:space="preserve">      не позднее 1993] 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BB" w:rsidRPr="008B69BB" w:rsidTr="00AF63E4">
        <w:trPr>
          <w:cantSplit/>
          <w:trHeight w:val="793"/>
        </w:trPr>
        <w:tc>
          <w:tcPr>
            <w:tcW w:w="64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83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  <w:vAlign w:val="center"/>
            <w:hideMark/>
          </w:tcPr>
          <w:p w:rsidR="008B69BB" w:rsidRPr="008B69BB" w:rsidRDefault="008B69BB" w:rsidP="008B69B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Газеты «</w:t>
            </w:r>
            <w:proofErr w:type="spellStart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proofErr w:type="spellEnd"/>
            <w:r w:rsidRPr="008B6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Маяк», «Рабочий атом», «Твоя газета» с материалами к праздничным датам и событиям в жизни атомщиков  </w:t>
            </w:r>
          </w:p>
        </w:tc>
        <w:tc>
          <w:tcPr>
            <w:tcW w:w="1419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right="-1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 xml:space="preserve">22.06. 1992- 29.09.2005   </w:t>
            </w:r>
          </w:p>
        </w:tc>
        <w:tc>
          <w:tcPr>
            <w:tcW w:w="922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  <w:vAlign w:val="center"/>
            <w:hideMark/>
          </w:tcPr>
          <w:p w:rsidR="008B69BB" w:rsidRPr="008B69BB" w:rsidRDefault="008B69BB" w:rsidP="008B69BB">
            <w:pPr>
              <w:spacing w:after="0" w:line="240" w:lineRule="auto"/>
              <w:ind w:left="-108" w:right="-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9BB" w:rsidRPr="008B69BB" w:rsidRDefault="008B69BB" w:rsidP="008B69BB">
      <w:pPr>
        <w:spacing w:after="20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B69BB" w:rsidRPr="008B69BB" w:rsidRDefault="008B69BB" w:rsidP="008B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9BB">
        <w:rPr>
          <w:rFonts w:ascii="Times New Roman" w:hAnsi="Times New Roman" w:cs="Times New Roman"/>
          <w:sz w:val="24"/>
          <w:szCs w:val="24"/>
        </w:rPr>
        <w:t>Опись №1 (продолжение) дел постоянного хранения                                           1973-2014 гг.</w:t>
      </w:r>
    </w:p>
    <w:p w:rsidR="008B69BB" w:rsidRPr="008B69BB" w:rsidRDefault="008B69BB" w:rsidP="008B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052"/>
        <w:gridCol w:w="29"/>
        <w:gridCol w:w="4862"/>
        <w:gridCol w:w="1441"/>
        <w:gridCol w:w="900"/>
        <w:gridCol w:w="900"/>
      </w:tblGrid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Индекс дела</w:t>
            </w: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Заголовок дела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Крайние даты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листов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</w:t>
            </w:r>
            <w:r w:rsidRPr="008B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меча</w:t>
            </w:r>
            <w:r w:rsidRPr="008B69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ние</w:t>
            </w: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B69B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. Документы к биографии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Поздравления Василия Ивановича Шевченко с юбилейными датами и с днем рождения </w:t>
            </w:r>
            <w:proofErr w:type="gram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руководством  Озерского</w:t>
            </w:r>
            <w:proofErr w:type="gram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округа, ФГУП «ПО «Маяк»,  главой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Кунашакского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Челябинской области, родными и близкими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1983-2014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II. </w:t>
            </w:r>
            <w:r w:rsidRPr="008B69B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документы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СЛУЖЕБНОЙ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генерального директора концерна SCODA Вацлава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Клайла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случаю введения в строй первой чехословацкой атомной станции.  Информация о награждении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В.И.Шевченко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памятной медалью предприятия.                  </w:t>
            </w:r>
            <w:proofErr w:type="gram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Проспект  с</w:t>
            </w:r>
            <w:proofErr w:type="gram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техническими характеристиками  АЭС в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Ясловске-Богунице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(Словакия)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06.02.1973-не ранее 05.1979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B69B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Документы</w:t>
            </w: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общественНой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Предложения, обращения, </w:t>
            </w:r>
            <w:proofErr w:type="gram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переписка  по</w:t>
            </w:r>
            <w:proofErr w:type="gram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вопросам развития Озерского городского округа Челябинской области. Машинопись. Рукописи.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[2002]-15.08.2014</w:t>
            </w: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Переписка по вопросу строительства ЮУАЭС с предложениями ветеранов         ПО «Маяк», общественного независимого объединения экспертов Озерского городского округа Челябинской области       Машинопись. Рукописи.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18.06.2012-16.08.2014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Документы (текст сообщения на официальном сайте губернатора, список участников, подготовительные материалы к встрече) </w:t>
            </w:r>
            <w:proofErr w:type="gram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о  встрече</w:t>
            </w:r>
            <w:proofErr w:type="gram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ветеранов ПО «Маяк»  В.И. Шевченко, Е.Я.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Мастепана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Д.А.Овакимяна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и.о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губернатора Челябинской области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Б.А.Дубровским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31 июля 2014 г.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21.03.2014- 01.08.2014      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IV. </w:t>
            </w:r>
            <w:r w:rsidRPr="008B69B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Документы творческой деятельности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В.И.Шевченко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«Научно-технический вклад предприятий атомной промышленности в создание и развитие ядерной энергетики в СССР» в соавторстве с Н.С.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урдаковым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, Б.В.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Броховичем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, В.В.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Шидловским из журнала «Вопросы радиационной безопасности»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2001 г., № 1 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В.И.Шевченко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 повинен ли «Маяк»?» с текстом обращения ветеранов ПО «Маяк» к представителю президента в Уральском федеральном округе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П.М.Латышеву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депутату Государственной Думы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М.И.Гришанкову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губернатору Челябинской области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П.И.Сумину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газеты «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Маяк» от 25 ноября 2005 года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25.11.2005</w:t>
            </w: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Подготовительные материалы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В.И.Шевченко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статьям, текстам обращений, писем о значении ЮУАЭС в развитии ПО «Маяк» и Озерского городского округа. Рукописи. Компьютерная печать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11.03.2007-24.11.2013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Воспоминания В.И. Шевченко, подготовленные для публикации к 60-летию ПО «Маяк». Рукописи. Компьютерная печать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04.05. 2008-06.06. 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V. ДОКУМЕНТЫ О    ФОНДООБРАЗОВАТЕЛЕ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В.Рискина</w:t>
            </w:r>
            <w:proofErr w:type="spellEnd"/>
            <w:proofErr w:type="gram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«Над Озерском чистое небо» из газеты «Кыштымский рабочий»    от 15 января 1991 года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15.01.1999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Заметка 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И.Семенова</w:t>
            </w:r>
            <w:proofErr w:type="spellEnd"/>
            <w:proofErr w:type="gram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«От первого реактора до наших дней» о презентации книги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В.И.Шевченко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«Первый реакторный завод (страницы истории)» в Кыштымском городском музее из газеты «Кыштымский рабочий»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 02 июня 1999 года. Вырезка. Копия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02.06.1999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Статья «Спасибо за верность «Маяку» о проводах на пенсию ветеранов комбината – главного диспетчера ПО «Маяк» В.И.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Шевч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нко, директоров заводов 22, 45 и 20 В.В.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Ушакова, Ю.А.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Малых, В.В.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Орешкина из газеты «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Маяк» от 05 апреля 2002 года. Вырезка. Копия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05.04.2002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Заметка 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А.Арсеньева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«Опроверг Кириенко» из газеты «Челябинский рабочий» от 21 июля 2009 года. Вырезка. Копия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21.07.2009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8B69B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Документы о развитии атомной промышленности, энергетики, собранные фондообразователем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Карта атомного мира 2011 по данным WNA, МАГАТЭ, ГК «</w:t>
            </w:r>
            <w:proofErr w:type="spellStart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» (из газеты «Страна РОСАТОМ»)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8B69BB" w:rsidTr="008B69BB">
        <w:trPr>
          <w:cantSplit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69BB" w:rsidRPr="008B69BB" w:rsidRDefault="008B69BB" w:rsidP="008B69BB">
            <w:pPr>
              <w:spacing w:before="60" w:after="60" w:line="276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69BB" w:rsidRPr="00AD3F19" w:rsidTr="008B69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5"/>
        </w:trPr>
        <w:tc>
          <w:tcPr>
            <w:tcW w:w="649" w:type="dxa"/>
          </w:tcPr>
          <w:p w:rsidR="008B69BB" w:rsidRPr="008B69BB" w:rsidRDefault="008B69BB" w:rsidP="00AF63E4">
            <w:pPr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52" w:type="dxa"/>
          </w:tcPr>
          <w:p w:rsidR="008B69BB" w:rsidRPr="008B69BB" w:rsidRDefault="008B69BB" w:rsidP="00AF63E4">
            <w:pPr>
              <w:spacing w:before="180" w:after="18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gridSpan w:val="2"/>
          </w:tcPr>
          <w:p w:rsidR="008B69BB" w:rsidRPr="008B69BB" w:rsidRDefault="008B69BB" w:rsidP="008B69BB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 xml:space="preserve">Статьи в средствах массовой информации о съемках и показе в г. Озерске документального фильма «Равная величайшим битвам» с участием </w:t>
            </w:r>
            <w:r w:rsidRPr="008B69BB">
              <w:rPr>
                <w:rFonts w:ascii="Times New Roman" w:hAnsi="Times New Roman" w:cs="Times New Roman"/>
                <w:sz w:val="24"/>
                <w:szCs w:val="24"/>
              </w:rPr>
              <w:br/>
              <w:t>В.И. Шевченко</w:t>
            </w:r>
          </w:p>
        </w:tc>
        <w:tc>
          <w:tcPr>
            <w:tcW w:w="1441" w:type="dxa"/>
          </w:tcPr>
          <w:p w:rsidR="008B69BB" w:rsidRPr="008B69BB" w:rsidRDefault="008B69BB" w:rsidP="00AF63E4">
            <w:pPr>
              <w:spacing w:before="180" w:after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01.05.2017-12.05.2017</w:t>
            </w:r>
          </w:p>
        </w:tc>
        <w:tc>
          <w:tcPr>
            <w:tcW w:w="900" w:type="dxa"/>
          </w:tcPr>
          <w:p w:rsidR="008B69BB" w:rsidRPr="008B69BB" w:rsidRDefault="008B69BB" w:rsidP="008B69BB">
            <w:pPr>
              <w:spacing w:before="180"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B69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0" w:type="dxa"/>
          </w:tcPr>
          <w:p w:rsidR="008B69BB" w:rsidRPr="008B69BB" w:rsidRDefault="008B69BB" w:rsidP="00AF63E4">
            <w:pPr>
              <w:spacing w:before="180" w:after="18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B69BB" w:rsidRPr="008B69BB" w:rsidRDefault="008B69BB" w:rsidP="008B69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69BB" w:rsidRPr="008B69BB" w:rsidRDefault="008B69BB" w:rsidP="008B69BB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02192A" w:rsidRDefault="0002192A"/>
    <w:sectPr w:rsidR="0002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BB"/>
    <w:rsid w:val="0002192A"/>
    <w:rsid w:val="00061134"/>
    <w:rsid w:val="0033688E"/>
    <w:rsid w:val="008B69BB"/>
    <w:rsid w:val="00BE0761"/>
    <w:rsid w:val="00C909B5"/>
    <w:rsid w:val="00E5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25EFC-E94F-476F-BB03-81CF419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B69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2017-12-27T03:42:00Z</dcterms:created>
  <dcterms:modified xsi:type="dcterms:W3CDTF">2017-12-27T04:05:00Z</dcterms:modified>
</cp:coreProperties>
</file>